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5FB11" w14:textId="63F6ABAB" w:rsidR="00095B09" w:rsidRPr="00F36CB2" w:rsidRDefault="00095B09" w:rsidP="00095B09">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3GPP TSG RAN WG1 Meeting #10</w:t>
      </w:r>
      <w:r>
        <w:rPr>
          <w:rFonts w:cs="Arial"/>
          <w:bCs/>
          <w:sz w:val="24"/>
        </w:rPr>
        <w:t>6bis</w:t>
      </w:r>
      <w:r w:rsidRPr="00F36CB2">
        <w:rPr>
          <w:rFonts w:cs="Arial"/>
          <w:bCs/>
          <w:sz w:val="24"/>
        </w:rPr>
        <w:t xml:space="preserve">-e </w:t>
      </w:r>
      <w:r w:rsidRPr="00F36CB2">
        <w:rPr>
          <w:rFonts w:cs="Arial"/>
          <w:bCs/>
          <w:sz w:val="24"/>
          <w:szCs w:val="24"/>
          <w:lang w:val="en-US" w:eastAsia="zh-TW"/>
        </w:rPr>
        <w:t xml:space="preserve"> </w:t>
      </w:r>
      <w:r w:rsidRPr="00F36CB2">
        <w:rPr>
          <w:rFonts w:cs="Arial"/>
          <w:bCs/>
          <w:sz w:val="24"/>
          <w:szCs w:val="24"/>
          <w:lang w:val="en-US" w:eastAsia="zh-TW"/>
        </w:rPr>
        <w:tab/>
      </w:r>
      <w:r>
        <w:rPr>
          <w:rFonts w:eastAsia="MS Mincho" w:cs="Arial"/>
          <w:bCs/>
          <w:sz w:val="24"/>
          <w:szCs w:val="24"/>
          <w:lang w:val="en-US"/>
        </w:rPr>
        <w:t>R1-2109574</w:t>
      </w:r>
    </w:p>
    <w:p w14:paraId="35ED93F7" w14:textId="77777777" w:rsidR="00095B09" w:rsidRPr="001E46AC" w:rsidRDefault="00095B09" w:rsidP="00095B09">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Pr>
          <w:rFonts w:cs="Arial"/>
          <w:bCs/>
          <w:sz w:val="24"/>
          <w:szCs w:val="28"/>
          <w:lang w:eastAsia="zh-TW"/>
        </w:rPr>
        <w:t>October 11</w:t>
      </w:r>
      <w:r w:rsidRPr="00F36CB2">
        <w:rPr>
          <w:rFonts w:cs="Arial"/>
          <w:bCs/>
          <w:sz w:val="24"/>
          <w:szCs w:val="28"/>
          <w:vertAlign w:val="superscript"/>
          <w:lang w:eastAsia="zh-TW"/>
        </w:rPr>
        <w:t>th</w:t>
      </w:r>
      <w:r w:rsidRPr="00F36CB2">
        <w:rPr>
          <w:rFonts w:cs="Arial"/>
          <w:bCs/>
          <w:sz w:val="24"/>
          <w:szCs w:val="28"/>
          <w:lang w:eastAsia="zh-TW"/>
        </w:rPr>
        <w:t xml:space="preserve"> –</w:t>
      </w:r>
      <w:r>
        <w:rPr>
          <w:rFonts w:cs="Arial"/>
          <w:bCs/>
          <w:sz w:val="24"/>
          <w:szCs w:val="28"/>
          <w:lang w:eastAsia="zh-TW"/>
        </w:rPr>
        <w:t xml:space="preserve"> 19</w:t>
      </w:r>
      <w:r w:rsidRPr="00F36CB2">
        <w:rPr>
          <w:rFonts w:cs="Arial"/>
          <w:bCs/>
          <w:sz w:val="24"/>
          <w:szCs w:val="28"/>
          <w:vertAlign w:val="superscript"/>
          <w:lang w:eastAsia="zh-TW"/>
        </w:rPr>
        <w:t>th</w:t>
      </w:r>
      <w:r>
        <w:rPr>
          <w:rFonts w:cs="Arial"/>
          <w:bCs/>
          <w:sz w:val="24"/>
          <w:szCs w:val="28"/>
          <w:lang w:eastAsia="zh-TW"/>
        </w:rPr>
        <w:t>, 2021</w:t>
      </w:r>
      <w:r w:rsidRPr="001E46AC">
        <w:rPr>
          <w:rFonts w:cs="Arial"/>
          <w:bCs/>
          <w:sz w:val="24"/>
        </w:rPr>
        <w:t xml:space="preserve"> </w:t>
      </w:r>
    </w:p>
    <w:p w14:paraId="7EB8C7D1" w14:textId="44712B48" w:rsidR="006517D0" w:rsidRPr="0037180D" w:rsidRDefault="006517D0" w:rsidP="006517D0">
      <w:pPr>
        <w:pStyle w:val="Header"/>
        <w:tabs>
          <w:tab w:val="center" w:pos="4536"/>
          <w:tab w:val="right" w:pos="8280"/>
          <w:tab w:val="right" w:pos="9781"/>
        </w:tabs>
        <w:ind w:right="-58"/>
        <w:rPr>
          <w:rFonts w:cs="Arial"/>
          <w:bCs/>
          <w:sz w:val="24"/>
          <w:szCs w:val="24"/>
          <w:lang w:val="en-US" w:eastAsia="zh-TW"/>
        </w:rPr>
      </w:pPr>
      <w:r w:rsidRPr="0037180D">
        <w:rPr>
          <w:rFonts w:eastAsia="MS Mincho" w:cs="Arial"/>
          <w:bCs/>
          <w:sz w:val="24"/>
          <w:szCs w:val="24"/>
          <w:lang w:val="en-US"/>
        </w:rPr>
        <w:t>Agenda Item:</w:t>
      </w:r>
      <w:r w:rsidRPr="0037180D">
        <w:rPr>
          <w:rFonts w:cs="Arial"/>
          <w:bCs/>
          <w:sz w:val="24"/>
          <w:szCs w:val="24"/>
          <w:lang w:val="en-US" w:eastAsia="zh-TW"/>
        </w:rPr>
        <w:t xml:space="preserve"> </w:t>
      </w:r>
      <w:r w:rsidR="00CD5028" w:rsidRPr="0037180D">
        <w:rPr>
          <w:rFonts w:cs="Arial"/>
          <w:bCs/>
          <w:sz w:val="24"/>
          <w:szCs w:val="24"/>
          <w:lang w:val="en-US" w:eastAsia="zh-TW"/>
        </w:rPr>
        <w:t>8.6</w:t>
      </w:r>
      <w:r w:rsidR="00306B1D" w:rsidRPr="0037180D">
        <w:rPr>
          <w:rFonts w:cs="Arial"/>
          <w:bCs/>
          <w:sz w:val="24"/>
          <w:szCs w:val="24"/>
          <w:lang w:val="en-US" w:eastAsia="zh-TW"/>
        </w:rPr>
        <w:t>.1</w:t>
      </w:r>
      <w:r w:rsidR="00095B09">
        <w:rPr>
          <w:rFonts w:cs="Arial"/>
          <w:bCs/>
          <w:sz w:val="24"/>
          <w:szCs w:val="24"/>
          <w:lang w:val="en-US" w:eastAsia="zh-TW"/>
        </w:rPr>
        <w:t>.2</w:t>
      </w:r>
    </w:p>
    <w:p w14:paraId="11D696B0" w14:textId="77777777" w:rsidR="006517D0" w:rsidRPr="0037180D" w:rsidRDefault="006517D0" w:rsidP="006517D0">
      <w:pPr>
        <w:pStyle w:val="Header"/>
        <w:tabs>
          <w:tab w:val="center" w:pos="4536"/>
          <w:tab w:val="right" w:pos="8280"/>
          <w:tab w:val="right" w:pos="9781"/>
        </w:tabs>
        <w:ind w:right="-58"/>
        <w:rPr>
          <w:rFonts w:eastAsia="MS Mincho" w:cs="Arial"/>
          <w:bCs/>
          <w:sz w:val="24"/>
          <w:szCs w:val="24"/>
          <w:lang w:val="en-US"/>
        </w:rPr>
      </w:pPr>
      <w:r w:rsidRPr="0037180D">
        <w:rPr>
          <w:rFonts w:eastAsia="MS Mincho" w:cs="Arial"/>
          <w:bCs/>
          <w:sz w:val="24"/>
          <w:szCs w:val="24"/>
          <w:lang w:val="en-US"/>
        </w:rPr>
        <w:t>Source:</w:t>
      </w:r>
      <w:r w:rsidRPr="0037180D">
        <w:rPr>
          <w:rFonts w:cs="Arial"/>
          <w:bCs/>
          <w:sz w:val="24"/>
          <w:szCs w:val="24"/>
          <w:lang w:val="en-US" w:eastAsia="zh-TW"/>
        </w:rPr>
        <w:t xml:space="preserve"> </w:t>
      </w:r>
      <w:r w:rsidRPr="0037180D">
        <w:rPr>
          <w:rFonts w:eastAsia="MS Mincho" w:cs="Arial"/>
          <w:bCs/>
          <w:sz w:val="24"/>
          <w:szCs w:val="24"/>
          <w:lang w:val="en-US"/>
        </w:rPr>
        <w:t>MediaTek Inc.</w:t>
      </w:r>
    </w:p>
    <w:p w14:paraId="705F97DB" w14:textId="14072049" w:rsidR="006517D0" w:rsidRPr="0037180D"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37180D">
        <w:rPr>
          <w:rFonts w:eastAsia="MS Mincho" w:cs="Arial"/>
          <w:bCs/>
          <w:sz w:val="24"/>
          <w:szCs w:val="24"/>
          <w:lang w:val="en-US"/>
        </w:rPr>
        <w:t>Title:</w:t>
      </w:r>
      <w:r w:rsidRPr="0037180D">
        <w:rPr>
          <w:rFonts w:cs="Arial"/>
          <w:bCs/>
          <w:sz w:val="24"/>
          <w:szCs w:val="24"/>
          <w:lang w:val="en-US" w:eastAsia="zh-TW"/>
        </w:rPr>
        <w:t xml:space="preserve"> </w:t>
      </w:r>
      <w:r w:rsidR="003C5ED6" w:rsidRPr="003C5ED6">
        <w:rPr>
          <w:rFonts w:eastAsia="MS Mincho" w:cs="Arial"/>
          <w:bCs/>
          <w:sz w:val="24"/>
          <w:szCs w:val="24"/>
          <w:lang w:val="en-US"/>
        </w:rPr>
        <w:t>On half duplex operation for RedCap UEs</w:t>
      </w:r>
    </w:p>
    <w:p w14:paraId="1E51960F" w14:textId="77777777" w:rsidR="006517D0" w:rsidRPr="0037180D"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37180D">
        <w:rPr>
          <w:rFonts w:eastAsia="MS Mincho" w:cs="Arial"/>
          <w:bCs/>
          <w:sz w:val="24"/>
          <w:szCs w:val="24"/>
          <w:lang w:val="en-US"/>
        </w:rPr>
        <w:t>Document for:</w:t>
      </w:r>
      <w:r w:rsidRPr="0037180D">
        <w:rPr>
          <w:rFonts w:cs="Arial"/>
          <w:bCs/>
          <w:sz w:val="24"/>
          <w:szCs w:val="24"/>
          <w:lang w:val="en-US" w:eastAsia="zh-TW"/>
        </w:rPr>
        <w:t xml:space="preserve"> </w:t>
      </w:r>
      <w:r w:rsidR="00791352" w:rsidRPr="0037180D">
        <w:rPr>
          <w:rFonts w:eastAsia="MS Mincho" w:cs="Arial"/>
          <w:bCs/>
          <w:sz w:val="24"/>
          <w:szCs w:val="24"/>
          <w:lang w:val="en-US"/>
        </w:rPr>
        <w:t>Discussion</w:t>
      </w:r>
      <w:r w:rsidR="00297FB4" w:rsidRPr="0037180D">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00B33165" w:rsidR="002F0D68" w:rsidRPr="00B156A4" w:rsidRDefault="006040EA" w:rsidP="00E8039C">
      <w:pPr>
        <w:jc w:val="both"/>
        <w:rPr>
          <w:rFonts w:eastAsia="SimSun"/>
          <w:sz w:val="20"/>
          <w:szCs w:val="20"/>
          <w:lang w:eastAsia="zh-CN"/>
        </w:rPr>
      </w:pPr>
      <w:r w:rsidRPr="00B156A4">
        <w:rPr>
          <w:rFonts w:eastAsia="SimSun"/>
          <w:sz w:val="20"/>
          <w:szCs w:val="20"/>
          <w:lang w:eastAsia="zh-CN"/>
        </w:rPr>
        <w:t xml:space="preserve">The Rel-17 study item on </w:t>
      </w:r>
      <w:r w:rsidR="003E28D2" w:rsidRPr="00B156A4">
        <w:rPr>
          <w:rFonts w:eastAsia="SimSun"/>
          <w:sz w:val="20"/>
          <w:szCs w:val="20"/>
          <w:lang w:eastAsia="zh-CN"/>
        </w:rPr>
        <w:t xml:space="preserve">Reduced Capability NR devices </w:t>
      </w:r>
      <w:r w:rsidR="009376D9" w:rsidRPr="00B156A4">
        <w:rPr>
          <w:sz w:val="20"/>
          <w:szCs w:val="20"/>
        </w:rPr>
        <w:t xml:space="preserve">was </w:t>
      </w:r>
      <w:r w:rsidRPr="00B156A4">
        <w:rPr>
          <w:rFonts w:eastAsia="SimSun"/>
          <w:sz w:val="20"/>
          <w:szCs w:val="20"/>
          <w:lang w:eastAsia="zh-CN"/>
        </w:rPr>
        <w:t>approved</w:t>
      </w:r>
      <w:r w:rsidR="009376D9" w:rsidRPr="00B156A4">
        <w:rPr>
          <w:rFonts w:eastAsia="SimSun"/>
          <w:sz w:val="20"/>
          <w:szCs w:val="20"/>
          <w:lang w:eastAsia="zh-CN"/>
        </w:rPr>
        <w:t xml:space="preserve"> during the RAN plenary meeting #86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_Ref40432453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[1]</w:t>
      </w:r>
      <w:r w:rsidR="009376D9" w:rsidRPr="00B156A4">
        <w:rPr>
          <w:rFonts w:eastAsia="SimSun"/>
          <w:sz w:val="20"/>
          <w:szCs w:val="20"/>
          <w:lang w:eastAsia="zh-CN"/>
        </w:rPr>
        <w:fldChar w:fldCharType="end"/>
      </w:r>
      <w:r w:rsidR="003E28D2" w:rsidRPr="00B156A4">
        <w:rPr>
          <w:rFonts w:eastAsia="SimSun"/>
          <w:sz w:val="20"/>
          <w:szCs w:val="20"/>
          <w:lang w:eastAsia="zh-CN"/>
        </w:rPr>
        <w:t>.</w:t>
      </w:r>
      <w:r w:rsidR="009376D9" w:rsidRPr="00B156A4">
        <w:rPr>
          <w:rFonts w:eastAsia="SimSun"/>
          <w:sz w:val="20"/>
          <w:szCs w:val="20"/>
          <w:lang w:eastAsia="zh-CN"/>
        </w:rPr>
        <w:t xml:space="preserve"> The</w:t>
      </w:r>
      <w:r w:rsidR="00F2702D" w:rsidRPr="00B156A4">
        <w:rPr>
          <w:rFonts w:eastAsia="SimSun"/>
          <w:sz w:val="20"/>
          <w:szCs w:val="20"/>
          <w:lang w:eastAsia="zh-CN"/>
        </w:rPr>
        <w:t xml:space="preserve"> objectives have been updated in </w:t>
      </w:r>
      <w:r w:rsidR="009376D9" w:rsidRPr="00B156A4">
        <w:rPr>
          <w:rFonts w:eastAsia="SimSun"/>
          <w:sz w:val="20"/>
          <w:szCs w:val="20"/>
          <w:lang w:eastAsia="zh-CN"/>
        </w:rPr>
        <w:t xml:space="preserve">RAN plenary meeting #88e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_Ref46136565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[2]</w:t>
      </w:r>
      <w:r w:rsidR="009376D9" w:rsidRPr="00B156A4">
        <w:rPr>
          <w:rFonts w:eastAsia="SimSun"/>
          <w:sz w:val="20"/>
          <w:szCs w:val="20"/>
          <w:lang w:eastAsia="zh-CN"/>
        </w:rPr>
        <w:fldChar w:fldCharType="end"/>
      </w:r>
      <w:r w:rsidR="009376D9" w:rsidRPr="00B156A4">
        <w:rPr>
          <w:rFonts w:eastAsia="SimSun"/>
          <w:sz w:val="20"/>
          <w:szCs w:val="20"/>
          <w:lang w:eastAsia="zh-CN"/>
        </w:rPr>
        <w:t>.</w:t>
      </w:r>
      <w:r w:rsidR="00575096" w:rsidRPr="00B156A4">
        <w:rPr>
          <w:rFonts w:eastAsia="SimSun"/>
          <w:sz w:val="20"/>
          <w:szCs w:val="20"/>
          <w:lang w:eastAsia="zh-CN"/>
        </w:rPr>
        <w:t xml:space="preserve"> </w:t>
      </w:r>
      <w:r w:rsidR="00B156A4">
        <w:rPr>
          <w:rFonts w:eastAsia="SimSun"/>
          <w:sz w:val="20"/>
          <w:szCs w:val="20"/>
          <w:lang w:eastAsia="zh-CN"/>
        </w:rPr>
        <w:t xml:space="preserve">This paper </w:t>
      </w:r>
      <w:r w:rsidR="00DB5CE0">
        <w:rPr>
          <w:rFonts w:eastAsia="SimSun"/>
          <w:sz w:val="20"/>
          <w:szCs w:val="20"/>
          <w:lang w:eastAsia="zh-CN"/>
        </w:rPr>
        <w:t xml:space="preserve">contains </w:t>
      </w:r>
      <w:r w:rsidR="00B156A4">
        <w:rPr>
          <w:rFonts w:eastAsia="SimSun"/>
          <w:sz w:val="20"/>
          <w:szCs w:val="20"/>
          <w:lang w:eastAsia="zh-CN"/>
        </w:rPr>
        <w:t>contribut</w:t>
      </w:r>
      <w:r w:rsidR="00DB5CE0">
        <w:rPr>
          <w:rFonts w:eastAsia="SimSun"/>
          <w:sz w:val="20"/>
          <w:szCs w:val="20"/>
          <w:lang w:eastAsia="zh-CN"/>
        </w:rPr>
        <w:t>ions</w:t>
      </w:r>
      <w:r w:rsidR="00B156A4">
        <w:rPr>
          <w:rFonts w:eastAsia="SimSun"/>
          <w:sz w:val="20"/>
          <w:szCs w:val="20"/>
          <w:lang w:eastAsia="zh-CN"/>
        </w:rPr>
        <w:t xml:space="preserve"> o</w:t>
      </w:r>
      <w:r w:rsidR="00575096" w:rsidRPr="00B156A4">
        <w:rPr>
          <w:rFonts w:eastAsia="SimSun"/>
          <w:sz w:val="20"/>
          <w:szCs w:val="20"/>
          <w:lang w:eastAsia="zh-CN"/>
        </w:rPr>
        <w:t xml:space="preserve">n the aspect of </w:t>
      </w:r>
      <w:r w:rsidR="009238AE">
        <w:rPr>
          <w:rFonts w:eastAsia="SimSun"/>
          <w:sz w:val="20"/>
          <w:szCs w:val="20"/>
          <w:lang w:eastAsia="zh-CN"/>
        </w:rPr>
        <w:t>half-duplex</w:t>
      </w:r>
      <w:r w:rsidR="00575096" w:rsidRPr="00B156A4">
        <w:rPr>
          <w:rFonts w:eastAsia="SimSun"/>
          <w:sz w:val="20"/>
          <w:szCs w:val="20"/>
          <w:lang w:eastAsia="zh-CN"/>
        </w:rPr>
        <w:t xml:space="preserve"> operation</w:t>
      </w:r>
      <w:r w:rsidR="00AE4919">
        <w:rPr>
          <w:sz w:val="20"/>
          <w:szCs w:val="20"/>
          <w:lang w:eastAsia="zh-TW"/>
        </w:rPr>
        <w:t xml:space="preserve"> i</w:t>
      </w:r>
      <w:r w:rsidR="009238AE">
        <w:rPr>
          <w:sz w:val="20"/>
          <w:szCs w:val="20"/>
          <w:lang w:eastAsia="zh-TW"/>
        </w:rPr>
        <w:t>n FDD channels</w:t>
      </w:r>
      <w:r w:rsidR="00AE4919">
        <w:rPr>
          <w:sz w:val="20"/>
          <w:szCs w:val="20"/>
          <w:lang w:eastAsia="zh-TW"/>
        </w:rPr>
        <w:t>.</w:t>
      </w:r>
    </w:p>
    <w:p w14:paraId="26C00D93" w14:textId="6641A164" w:rsidR="00C958B4" w:rsidRPr="007D5992" w:rsidRDefault="007400CE" w:rsidP="00C958B4">
      <w:pPr>
        <w:pStyle w:val="Heading1"/>
        <w:ind w:left="431" w:hanging="431"/>
      </w:pPr>
      <w:r>
        <w:t>Collision invo</w:t>
      </w:r>
      <w:bookmarkStart w:id="2" w:name="_GoBack"/>
      <w:bookmarkEnd w:id="2"/>
      <w:r>
        <w:t xml:space="preserve">lving </w:t>
      </w:r>
      <w:r w:rsidR="00E82402">
        <w:t xml:space="preserve">a </w:t>
      </w:r>
      <w:r>
        <w:t>valid R</w:t>
      </w:r>
      <w:r w:rsidR="00E82402">
        <w:t>ACH Opportunity</w:t>
      </w:r>
      <w:r w:rsidR="009F464A">
        <w:t xml:space="preserve"> </w:t>
      </w:r>
    </w:p>
    <w:p w14:paraId="4BD92395" w14:textId="5CAD971B" w:rsidR="00BD34E7" w:rsidRDefault="00BD34E7" w:rsidP="00BD34E7">
      <w:pPr>
        <w:pStyle w:val="Heading2"/>
      </w:pPr>
      <w:r>
        <w:t>Definition of valid RACH Opportunity</w:t>
      </w:r>
    </w:p>
    <w:p w14:paraId="72E04D9D" w14:textId="603E9D35" w:rsidR="00C340FB" w:rsidRDefault="00137AA9" w:rsidP="00991645">
      <w:pPr>
        <w:jc w:val="both"/>
        <w:textAlignment w:val="center"/>
        <w:rPr>
          <w:color w:val="000000"/>
          <w:sz w:val="20"/>
          <w:szCs w:val="20"/>
          <w:lang w:val="en-GB"/>
        </w:rPr>
      </w:pPr>
      <w:r>
        <w:rPr>
          <w:color w:val="000000"/>
          <w:sz w:val="20"/>
          <w:szCs w:val="20"/>
          <w:lang w:val="en-GB"/>
        </w:rPr>
        <w:t xml:space="preserve">The definition of “valid RO” influences (i) whether ROs can be shared between FD-FDD UEs (i.e., full duplex UEs operating in FDD </w:t>
      </w:r>
      <w:r w:rsidR="00991645">
        <w:rPr>
          <w:color w:val="000000"/>
          <w:sz w:val="20"/>
          <w:szCs w:val="20"/>
          <w:lang w:val="en-GB"/>
        </w:rPr>
        <w:t>channel</w:t>
      </w:r>
      <w:r>
        <w:rPr>
          <w:color w:val="000000"/>
          <w:sz w:val="20"/>
          <w:szCs w:val="20"/>
          <w:lang w:val="en-GB"/>
        </w:rPr>
        <w:t>) and HD-FDD UEs and (ii) how Rel-15/16 or Rel-17 priority</w:t>
      </w:r>
      <w:r w:rsidR="00991645">
        <w:rPr>
          <w:color w:val="000000"/>
          <w:sz w:val="20"/>
          <w:szCs w:val="20"/>
          <w:lang w:val="en-GB"/>
        </w:rPr>
        <w:t xml:space="preserve"> rules</w:t>
      </w:r>
      <w:r>
        <w:rPr>
          <w:color w:val="000000"/>
          <w:sz w:val="20"/>
          <w:szCs w:val="20"/>
          <w:lang w:val="en-GB"/>
        </w:rPr>
        <w:t xml:space="preserve"> are read. For the definition of “valid RO” the following options have been considered so far:</w:t>
      </w:r>
    </w:p>
    <w:p w14:paraId="1E5538C6" w14:textId="4D9E7CA0" w:rsidR="00C340FB" w:rsidRDefault="00C340FB" w:rsidP="00506528">
      <w:pPr>
        <w:pStyle w:val="ListParagraph"/>
        <w:numPr>
          <w:ilvl w:val="0"/>
          <w:numId w:val="4"/>
        </w:numPr>
        <w:spacing w:before="180"/>
        <w:jc w:val="both"/>
        <w:textAlignment w:val="center"/>
        <w:rPr>
          <w:color w:val="000000"/>
          <w:sz w:val="20"/>
          <w:szCs w:val="20"/>
          <w:lang w:val="en-GB"/>
        </w:rPr>
      </w:pPr>
      <w:r w:rsidRPr="00C340FB">
        <w:rPr>
          <w:color w:val="000000"/>
          <w:sz w:val="20"/>
          <w:szCs w:val="20"/>
          <w:lang w:val="en-GB"/>
        </w:rPr>
        <w:t xml:space="preserve">Option 1: Same as NR FDD that </w:t>
      </w:r>
      <w:r w:rsidRPr="00813E2D">
        <w:rPr>
          <w:i/>
          <w:color w:val="000000"/>
          <w:sz w:val="20"/>
          <w:szCs w:val="20"/>
          <w:lang w:val="en-GB"/>
        </w:rPr>
        <w:t>all</w:t>
      </w:r>
      <w:r w:rsidRPr="00C340FB">
        <w:rPr>
          <w:color w:val="000000"/>
          <w:sz w:val="20"/>
          <w:szCs w:val="20"/>
          <w:lang w:val="en-GB"/>
        </w:rPr>
        <w:t xml:space="preserve"> PRACH</w:t>
      </w:r>
      <w:r w:rsidR="00813E2D">
        <w:rPr>
          <w:color w:val="000000"/>
          <w:sz w:val="20"/>
          <w:szCs w:val="20"/>
          <w:lang w:val="en-GB"/>
        </w:rPr>
        <w:t xml:space="preserve"> </w:t>
      </w:r>
      <w:r w:rsidRPr="00C340FB">
        <w:rPr>
          <w:color w:val="000000"/>
          <w:sz w:val="20"/>
          <w:szCs w:val="20"/>
          <w:lang w:val="en-GB"/>
        </w:rPr>
        <w:t>occasions are valid</w:t>
      </w:r>
    </w:p>
    <w:p w14:paraId="28ADC8C7" w14:textId="5FE9E333" w:rsidR="00813E2D" w:rsidRPr="00C340FB" w:rsidRDefault="00813E2D" w:rsidP="00506528">
      <w:pPr>
        <w:pStyle w:val="ListParagraph"/>
        <w:numPr>
          <w:ilvl w:val="1"/>
          <w:numId w:val="4"/>
        </w:numPr>
        <w:spacing w:before="180"/>
        <w:jc w:val="both"/>
        <w:textAlignment w:val="center"/>
        <w:rPr>
          <w:color w:val="000000"/>
          <w:sz w:val="20"/>
          <w:szCs w:val="20"/>
          <w:lang w:val="en-GB"/>
        </w:rPr>
      </w:pPr>
      <w:r>
        <w:rPr>
          <w:color w:val="000000"/>
          <w:sz w:val="20"/>
          <w:szCs w:val="20"/>
          <w:lang w:val="en-GB"/>
        </w:rPr>
        <w:t>Note: C</w:t>
      </w:r>
      <w:r w:rsidRPr="00813E2D">
        <w:rPr>
          <w:color w:val="000000"/>
          <w:sz w:val="20"/>
          <w:szCs w:val="20"/>
          <w:lang w:val="en-GB"/>
        </w:rPr>
        <w:t xml:space="preserve">onfiguration of PRACH resources is per UL BWP and </w:t>
      </w:r>
      <w:r w:rsidRPr="00813E2D">
        <w:rPr>
          <w:i/>
          <w:color w:val="000000"/>
          <w:sz w:val="20"/>
          <w:szCs w:val="20"/>
          <w:lang w:val="en-GB"/>
        </w:rPr>
        <w:t>all</w:t>
      </w:r>
      <w:r w:rsidRPr="00813E2D">
        <w:rPr>
          <w:color w:val="000000"/>
          <w:sz w:val="20"/>
          <w:szCs w:val="20"/>
          <w:lang w:val="en-GB"/>
        </w:rPr>
        <w:t xml:space="preserve"> the PRACH resources will be within the BWP bandwidth based on the following text in 38.211, section 6.3.3.2.</w:t>
      </w:r>
    </w:p>
    <w:p w14:paraId="466FC0EC" w14:textId="77777777" w:rsidR="00C340FB" w:rsidRPr="00C340FB" w:rsidRDefault="00C340FB" w:rsidP="00506528">
      <w:pPr>
        <w:pStyle w:val="ListParagraph"/>
        <w:numPr>
          <w:ilvl w:val="0"/>
          <w:numId w:val="4"/>
        </w:numPr>
        <w:spacing w:before="180"/>
        <w:jc w:val="both"/>
        <w:textAlignment w:val="center"/>
        <w:rPr>
          <w:color w:val="000000"/>
          <w:sz w:val="20"/>
          <w:szCs w:val="20"/>
          <w:lang w:val="en-GB"/>
        </w:rPr>
      </w:pPr>
      <w:r w:rsidRPr="00C340FB">
        <w:rPr>
          <w:color w:val="000000"/>
          <w:sz w:val="20"/>
          <w:szCs w:val="20"/>
          <w:lang w:val="en-GB"/>
        </w:rPr>
        <w:t>Option 2: Similar to NR TDD that a PRACH occasion in a PRACH slot is valid if it does not precede a SS/PBCH block in the PRACH slot and starts at least Ngap symbols after a last SS/PBCH block symbol</w:t>
      </w:r>
    </w:p>
    <w:p w14:paraId="220E6C15" w14:textId="337A1A2C" w:rsidR="00C340FB" w:rsidRPr="00C340FB" w:rsidRDefault="00C340FB" w:rsidP="00506528">
      <w:pPr>
        <w:pStyle w:val="ListParagraph"/>
        <w:numPr>
          <w:ilvl w:val="0"/>
          <w:numId w:val="4"/>
        </w:numPr>
        <w:spacing w:before="180"/>
        <w:jc w:val="both"/>
        <w:textAlignment w:val="center"/>
        <w:rPr>
          <w:color w:val="000000"/>
          <w:sz w:val="20"/>
          <w:szCs w:val="20"/>
          <w:lang w:val="en-GB"/>
        </w:rPr>
      </w:pPr>
      <w:r w:rsidRPr="00C340FB">
        <w:rPr>
          <w:color w:val="000000"/>
          <w:sz w:val="20"/>
          <w:szCs w:val="20"/>
          <w:lang w:val="en-GB"/>
        </w:rPr>
        <w:t>FFS: whether/how to account for the Rx-to-Tx switching time for the RO validation for HD-FDD</w:t>
      </w:r>
    </w:p>
    <w:p w14:paraId="273F7131" w14:textId="77777777" w:rsidR="00137AA9" w:rsidRDefault="00137AA9" w:rsidP="00137AA9">
      <w:pPr>
        <w:textAlignment w:val="center"/>
        <w:rPr>
          <w:color w:val="000000"/>
          <w:sz w:val="20"/>
          <w:szCs w:val="20"/>
          <w:lang w:val="en-GB"/>
        </w:rPr>
      </w:pPr>
    </w:p>
    <w:p w14:paraId="697421AF" w14:textId="24B7A4DD" w:rsidR="00137AA9" w:rsidRDefault="00991645" w:rsidP="000F6808">
      <w:pPr>
        <w:jc w:val="both"/>
        <w:textAlignment w:val="center"/>
        <w:rPr>
          <w:color w:val="000000"/>
          <w:sz w:val="20"/>
          <w:szCs w:val="20"/>
          <w:lang w:val="en-GB"/>
        </w:rPr>
      </w:pPr>
      <w:r>
        <w:rPr>
          <w:color w:val="000000"/>
          <w:sz w:val="20"/>
          <w:szCs w:val="20"/>
          <w:lang w:val="en-GB"/>
        </w:rPr>
        <w:t>T</w:t>
      </w:r>
      <w:r w:rsidR="00137AA9">
        <w:rPr>
          <w:color w:val="000000"/>
          <w:sz w:val="20"/>
          <w:szCs w:val="20"/>
          <w:lang w:val="en-GB"/>
        </w:rPr>
        <w:t xml:space="preserve">he two options </w:t>
      </w:r>
      <w:r>
        <w:rPr>
          <w:color w:val="000000"/>
          <w:sz w:val="20"/>
          <w:szCs w:val="20"/>
          <w:lang w:val="en-GB"/>
        </w:rPr>
        <w:t xml:space="preserve">may </w:t>
      </w:r>
      <w:r w:rsidR="00137AA9">
        <w:rPr>
          <w:color w:val="000000"/>
          <w:sz w:val="20"/>
          <w:szCs w:val="20"/>
          <w:lang w:val="en-GB"/>
        </w:rPr>
        <w:t>result in</w:t>
      </w:r>
      <w:r>
        <w:rPr>
          <w:color w:val="000000"/>
          <w:sz w:val="20"/>
          <w:szCs w:val="20"/>
          <w:lang w:val="en-GB"/>
        </w:rPr>
        <w:t xml:space="preserve"> different mapping between SSBs and RO</w:t>
      </w:r>
      <w:r w:rsidR="00137AA9">
        <w:rPr>
          <w:color w:val="000000"/>
          <w:sz w:val="20"/>
          <w:szCs w:val="20"/>
          <w:lang w:val="en-GB"/>
        </w:rPr>
        <w:t xml:space="preserve">s. Option 1 ensures that the mapping is consistent between the FD-FDD and HD-FDD UEs and thus allows sharing ROs. Resource sharing is an important aspect and </w:t>
      </w:r>
      <w:r>
        <w:rPr>
          <w:color w:val="000000"/>
          <w:sz w:val="20"/>
          <w:szCs w:val="20"/>
          <w:lang w:val="en-GB"/>
        </w:rPr>
        <w:t>justifies Option1</w:t>
      </w:r>
      <w:r w:rsidR="00137AA9">
        <w:rPr>
          <w:color w:val="000000"/>
          <w:sz w:val="20"/>
          <w:szCs w:val="20"/>
          <w:lang w:val="en-GB"/>
        </w:rPr>
        <w:t xml:space="preserve"> </w:t>
      </w:r>
      <w:r>
        <w:rPr>
          <w:color w:val="000000"/>
          <w:sz w:val="20"/>
          <w:szCs w:val="20"/>
          <w:lang w:val="en-GB"/>
        </w:rPr>
        <w:t>as</w:t>
      </w:r>
      <w:r w:rsidR="00137AA9">
        <w:rPr>
          <w:color w:val="000000"/>
          <w:sz w:val="20"/>
          <w:szCs w:val="20"/>
          <w:lang w:val="en-GB"/>
        </w:rPr>
        <w:t xml:space="preserve"> the cost in scheduling constraints are acceptable. With Option 2, </w:t>
      </w:r>
      <w:r>
        <w:rPr>
          <w:color w:val="000000"/>
          <w:sz w:val="20"/>
          <w:szCs w:val="20"/>
          <w:lang w:val="en-GB"/>
        </w:rPr>
        <w:t>gNB can</w:t>
      </w:r>
      <w:r w:rsidR="00137AA9">
        <w:rPr>
          <w:color w:val="000000"/>
          <w:sz w:val="20"/>
          <w:szCs w:val="20"/>
          <w:lang w:val="en-GB"/>
        </w:rPr>
        <w:t xml:space="preserve"> only configur</w:t>
      </w:r>
      <w:r>
        <w:rPr>
          <w:color w:val="000000"/>
          <w:sz w:val="20"/>
          <w:szCs w:val="20"/>
          <w:lang w:val="en-GB"/>
        </w:rPr>
        <w:t>e</w:t>
      </w:r>
      <w:r w:rsidR="00137AA9">
        <w:rPr>
          <w:color w:val="000000"/>
          <w:sz w:val="20"/>
          <w:szCs w:val="20"/>
          <w:lang w:val="en-GB"/>
        </w:rPr>
        <w:t xml:space="preserve"> dedicated resources.</w:t>
      </w:r>
      <w:r w:rsidR="00642E46">
        <w:rPr>
          <w:color w:val="000000"/>
          <w:sz w:val="20"/>
          <w:szCs w:val="20"/>
          <w:lang w:val="en-GB"/>
        </w:rPr>
        <w:t xml:space="preserve"> Shared RO’s would not work with inconsistent SSB-RO mapping between UEs and beam management would not know which interpretation of “valid RO” is used by the UE: the FD-FDD one or the HD-FDD one?</w:t>
      </w:r>
      <w:r w:rsidR="00137AA9">
        <w:rPr>
          <w:color w:val="000000"/>
          <w:sz w:val="20"/>
          <w:szCs w:val="20"/>
          <w:lang w:val="en-GB"/>
        </w:rPr>
        <w:t xml:space="preserve"> </w:t>
      </w:r>
    </w:p>
    <w:p w14:paraId="0E650D1A" w14:textId="3890C291" w:rsidR="00793BD8" w:rsidRDefault="00793BD8" w:rsidP="000F6808">
      <w:pPr>
        <w:spacing w:before="180"/>
        <w:jc w:val="both"/>
        <w:textAlignment w:val="center"/>
        <w:rPr>
          <w:color w:val="000000"/>
          <w:sz w:val="20"/>
          <w:szCs w:val="20"/>
          <w:lang w:val="en-GB"/>
        </w:rPr>
      </w:pPr>
      <w:r w:rsidRPr="00793BD8">
        <w:rPr>
          <w:color w:val="000000"/>
          <w:sz w:val="20"/>
          <w:szCs w:val="20"/>
          <w:lang w:val="en-GB"/>
        </w:rPr>
        <w:t>Conflicting SSB and “valid RO” can be handled by proper prioritization rule (e.g. SSB prioritized</w:t>
      </w:r>
      <w:r w:rsidR="00EF5A98">
        <w:rPr>
          <w:color w:val="000000"/>
          <w:sz w:val="20"/>
          <w:szCs w:val="20"/>
          <w:lang w:val="en-GB"/>
        </w:rPr>
        <w:t>)</w:t>
      </w:r>
      <w:r w:rsidRPr="00793BD8">
        <w:rPr>
          <w:color w:val="000000"/>
          <w:sz w:val="20"/>
          <w:szCs w:val="20"/>
          <w:lang w:val="en-GB"/>
        </w:rPr>
        <w:t xml:space="preserve"> or </w:t>
      </w:r>
      <w:r w:rsidR="00EF5A98">
        <w:rPr>
          <w:color w:val="000000"/>
          <w:sz w:val="20"/>
          <w:szCs w:val="20"/>
          <w:lang w:val="en-GB"/>
        </w:rPr>
        <w:t xml:space="preserve">leaving prioritization </w:t>
      </w:r>
      <w:r w:rsidRPr="00793BD8">
        <w:rPr>
          <w:color w:val="000000"/>
          <w:sz w:val="20"/>
          <w:szCs w:val="20"/>
          <w:lang w:val="en-GB"/>
        </w:rPr>
        <w:t>up to UE implementation</w:t>
      </w:r>
      <w:r>
        <w:rPr>
          <w:color w:val="000000"/>
          <w:sz w:val="20"/>
          <w:szCs w:val="20"/>
          <w:lang w:val="en-GB"/>
        </w:rPr>
        <w:t>.</w:t>
      </w:r>
    </w:p>
    <w:p w14:paraId="0108444D" w14:textId="71D643D5" w:rsidR="00793BD8" w:rsidRPr="00793BD8" w:rsidRDefault="00793BD8" w:rsidP="00137AA9">
      <w:pPr>
        <w:spacing w:before="180"/>
        <w:textAlignment w:val="center"/>
        <w:rPr>
          <w:color w:val="000000"/>
          <w:sz w:val="20"/>
          <w:szCs w:val="20"/>
          <w:lang w:val="en-GB"/>
        </w:rPr>
      </w:pPr>
      <w:r>
        <w:rPr>
          <w:color w:val="000000"/>
          <w:sz w:val="20"/>
          <w:szCs w:val="20"/>
          <w:lang w:val="en-GB"/>
        </w:rPr>
        <w:t xml:space="preserve">For the above reasons we </w:t>
      </w:r>
      <w:r w:rsidR="00064C32">
        <w:rPr>
          <w:color w:val="000000"/>
          <w:sz w:val="20"/>
          <w:szCs w:val="20"/>
          <w:lang w:val="en-GB"/>
        </w:rPr>
        <w:t xml:space="preserve">propose confirming the </w:t>
      </w:r>
      <w:r w:rsidR="00064C32" w:rsidRPr="00064C32">
        <w:rPr>
          <w:color w:val="000000"/>
          <w:sz w:val="20"/>
          <w:szCs w:val="20"/>
          <w:lang w:val="en-GB"/>
        </w:rPr>
        <w:t>R1#106-e Work Assumption on the definition of valid ROs</w:t>
      </w:r>
      <w:r w:rsidR="00064C32">
        <w:rPr>
          <w:color w:val="000000"/>
          <w:sz w:val="20"/>
          <w:szCs w:val="20"/>
          <w:lang w:val="en-GB"/>
        </w:rPr>
        <w:t>.</w:t>
      </w:r>
    </w:p>
    <w:p w14:paraId="259AFB21" w14:textId="71980B06" w:rsidR="00064C32" w:rsidRDefault="00C340FB" w:rsidP="00C340FB">
      <w:pPr>
        <w:spacing w:before="180"/>
        <w:textAlignment w:val="center"/>
        <w:rPr>
          <w:b/>
          <w:i/>
          <w:color w:val="000000"/>
          <w:sz w:val="20"/>
          <w:szCs w:val="20"/>
          <w:lang w:val="en-GB"/>
        </w:rPr>
      </w:pPr>
      <w:r>
        <w:rPr>
          <w:b/>
          <w:i/>
          <w:color w:val="000000"/>
          <w:sz w:val="20"/>
          <w:szCs w:val="20"/>
          <w:lang w:val="en-GB"/>
        </w:rPr>
        <w:t>Proposal 1</w:t>
      </w:r>
      <w:r w:rsidRPr="00C340FB">
        <w:rPr>
          <w:b/>
          <w:i/>
          <w:color w:val="000000"/>
          <w:sz w:val="20"/>
          <w:szCs w:val="20"/>
          <w:lang w:val="en-GB"/>
        </w:rPr>
        <w:t xml:space="preserve">: </w:t>
      </w:r>
      <w:r w:rsidR="00064C32">
        <w:rPr>
          <w:b/>
          <w:i/>
          <w:color w:val="000000"/>
          <w:sz w:val="20"/>
          <w:szCs w:val="20"/>
          <w:lang w:val="en-GB"/>
        </w:rPr>
        <w:t>Confirm the R1#106-e Work Assumption on the definition of valid ROs</w:t>
      </w:r>
    </w:p>
    <w:p w14:paraId="38059998" w14:textId="77777777" w:rsidR="00064C32" w:rsidRPr="000656EE" w:rsidRDefault="00064C32" w:rsidP="00506528">
      <w:pPr>
        <w:numPr>
          <w:ilvl w:val="0"/>
          <w:numId w:val="6"/>
        </w:numPr>
        <w:spacing w:after="120"/>
        <w:ind w:left="540"/>
        <w:jc w:val="both"/>
        <w:textAlignment w:val="center"/>
        <w:rPr>
          <w:rFonts w:ascii="Calibri" w:hAnsi="Calibri"/>
          <w:color w:val="000000"/>
          <w:sz w:val="22"/>
          <w:szCs w:val="22"/>
        </w:rPr>
      </w:pPr>
      <w:r w:rsidRPr="000656EE">
        <w:rPr>
          <w:color w:val="000000"/>
          <w:sz w:val="20"/>
          <w:szCs w:val="20"/>
        </w:rPr>
        <w:t>For Type-A HD-FDD UEs</w:t>
      </w:r>
      <w:r w:rsidRPr="000656EE">
        <w:rPr>
          <w:sz w:val="20"/>
          <w:szCs w:val="20"/>
        </w:rPr>
        <w:t xml:space="preserve">, all ROs applicable to RedCap UEs are valid </w:t>
      </w:r>
      <w:r w:rsidRPr="000656EE">
        <w:rPr>
          <w:strike/>
          <w:sz w:val="20"/>
          <w:szCs w:val="20"/>
        </w:rPr>
        <w:t>(same as FD-FDD RedCap UEs)</w:t>
      </w:r>
      <w:r w:rsidRPr="000656EE">
        <w:rPr>
          <w:sz w:val="20"/>
          <w:szCs w:val="20"/>
        </w:rPr>
        <w:t xml:space="preserve">, and for the case of SSB overlapping with valid RO from cell specific point of view, leave it to UE implementation </w:t>
      </w:r>
      <w:r w:rsidRPr="000656EE">
        <w:rPr>
          <w:color w:val="000000"/>
          <w:sz w:val="20"/>
          <w:szCs w:val="20"/>
        </w:rPr>
        <w:t>whether to receive SSB or transmit PRACH</w:t>
      </w:r>
    </w:p>
    <w:p w14:paraId="49E234C9" w14:textId="77777777" w:rsidR="00064C32" w:rsidRPr="000656EE" w:rsidRDefault="00064C32" w:rsidP="00506528">
      <w:pPr>
        <w:numPr>
          <w:ilvl w:val="0"/>
          <w:numId w:val="6"/>
        </w:numPr>
        <w:spacing w:after="120"/>
        <w:ind w:left="540"/>
        <w:jc w:val="both"/>
        <w:textAlignment w:val="center"/>
        <w:rPr>
          <w:rFonts w:ascii="Calibri" w:hAnsi="Calibri"/>
          <w:color w:val="000000"/>
          <w:sz w:val="22"/>
          <w:szCs w:val="22"/>
        </w:rPr>
      </w:pPr>
      <w:r w:rsidRPr="000656EE">
        <w:rPr>
          <w:color w:val="000000"/>
          <w:sz w:val="20"/>
          <w:szCs w:val="20"/>
        </w:rPr>
        <w:t xml:space="preserve">No support of differentiating of ROs for Type-A HD-FDD Redcap UEs and FD FDD </w:t>
      </w:r>
      <w:r w:rsidRPr="000656EE">
        <w:rPr>
          <w:color w:val="FF0000"/>
          <w:sz w:val="20"/>
          <w:szCs w:val="20"/>
        </w:rPr>
        <w:t>RedCap UEs </w:t>
      </w:r>
    </w:p>
    <w:p w14:paraId="33B8E641" w14:textId="45A0D763" w:rsidR="00561D91" w:rsidRDefault="00C340FB" w:rsidP="00C340FB">
      <w:pPr>
        <w:spacing w:before="180"/>
        <w:textAlignment w:val="center"/>
        <w:rPr>
          <w:b/>
          <w:i/>
          <w:color w:val="000000"/>
          <w:sz w:val="20"/>
          <w:szCs w:val="20"/>
          <w:lang w:val="en-GB"/>
        </w:rPr>
      </w:pPr>
      <w:r>
        <w:rPr>
          <w:b/>
          <w:i/>
          <w:color w:val="000000"/>
          <w:sz w:val="20"/>
          <w:szCs w:val="20"/>
          <w:lang w:val="en-GB"/>
        </w:rPr>
        <w:t xml:space="preserve"> </w:t>
      </w:r>
    </w:p>
    <w:p w14:paraId="19158B30" w14:textId="71C0F6DB" w:rsidR="00561D91" w:rsidRDefault="009E5F07" w:rsidP="00561D91">
      <w:pPr>
        <w:pStyle w:val="Heading2"/>
        <w:spacing w:before="240"/>
        <w:ind w:left="578" w:hanging="578"/>
      </w:pPr>
      <w:r>
        <w:lastRenderedPageBreak/>
        <w:t xml:space="preserve">Valid </w:t>
      </w:r>
      <w:r w:rsidR="00561D91">
        <w:t xml:space="preserve">RO colliding with dynamic DL transmission </w:t>
      </w:r>
    </w:p>
    <w:tbl>
      <w:tblPr>
        <w:tblStyle w:val="TableGrid"/>
        <w:tblW w:w="0" w:type="auto"/>
        <w:tblLook w:val="04A0" w:firstRow="1" w:lastRow="0" w:firstColumn="1" w:lastColumn="0" w:noHBand="0" w:noVBand="1"/>
      </w:tblPr>
      <w:tblGrid>
        <w:gridCol w:w="9631"/>
      </w:tblGrid>
      <w:tr w:rsidR="00E764E7" w14:paraId="2BA12A28" w14:textId="77777777" w:rsidTr="00E764E7">
        <w:tc>
          <w:tcPr>
            <w:tcW w:w="9631" w:type="dxa"/>
          </w:tcPr>
          <w:p w14:paraId="60DB0923" w14:textId="77777777" w:rsidR="00E764E7" w:rsidRPr="00C958B4" w:rsidRDefault="00E764E7" w:rsidP="00E764E7">
            <w:pPr>
              <w:keepNext/>
              <w:keepLines/>
              <w:rPr>
                <w:sz w:val="20"/>
                <w:szCs w:val="20"/>
                <w:highlight w:val="green"/>
              </w:rPr>
            </w:pPr>
            <w:r w:rsidRPr="00C958B4">
              <w:rPr>
                <w:sz w:val="20"/>
                <w:szCs w:val="20"/>
                <w:highlight w:val="green"/>
              </w:rPr>
              <w:t>Agreement:</w:t>
            </w:r>
          </w:p>
          <w:p w14:paraId="4DFA5DEE" w14:textId="77777777" w:rsidR="00E764E7" w:rsidRPr="00C958B4" w:rsidRDefault="00E764E7" w:rsidP="00506528">
            <w:pPr>
              <w:numPr>
                <w:ilvl w:val="0"/>
                <w:numId w:val="3"/>
              </w:numPr>
              <w:spacing w:line="252" w:lineRule="auto"/>
              <w:rPr>
                <w:sz w:val="20"/>
                <w:szCs w:val="20"/>
              </w:rPr>
            </w:pPr>
            <w:r w:rsidRPr="00C958B4">
              <w:rPr>
                <w:sz w:val="20"/>
                <w:szCs w:val="20"/>
              </w:rPr>
              <w:t xml:space="preserve">For </w:t>
            </w:r>
            <w:r w:rsidRPr="00C958B4">
              <w:rPr>
                <w:color w:val="000000" w:themeColor="text1"/>
                <w:sz w:val="20"/>
                <w:szCs w:val="20"/>
                <w:highlight w:val="yellow"/>
              </w:rPr>
              <w:t>Case 8 of valid RO overlapping</w:t>
            </w:r>
            <w:r w:rsidRPr="00C958B4">
              <w:rPr>
                <w:color w:val="000000" w:themeColor="text1"/>
                <w:sz w:val="20"/>
                <w:szCs w:val="20"/>
              </w:rPr>
              <w:t xml:space="preserve"> </w:t>
            </w:r>
            <w:r w:rsidRPr="00C958B4">
              <w:rPr>
                <w:sz w:val="20"/>
                <w:szCs w:val="20"/>
              </w:rPr>
              <w:t xml:space="preserve">with </w:t>
            </w:r>
            <w:r w:rsidRPr="00C958B4">
              <w:rPr>
                <w:sz w:val="20"/>
                <w:szCs w:val="20"/>
                <w:highlight w:val="yellow"/>
              </w:rPr>
              <w:t>dynamically scheduled DL reception</w:t>
            </w:r>
            <w:r w:rsidRPr="00C958B4">
              <w:rPr>
                <w:sz w:val="20"/>
                <w:szCs w:val="20"/>
              </w:rPr>
              <w:t>, down-select from the following options</w:t>
            </w:r>
          </w:p>
          <w:p w14:paraId="18F2419D"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1: Reuse the existing collision handling principles of </w:t>
            </w:r>
            <w:r w:rsidRPr="006251C8">
              <w:rPr>
                <w:sz w:val="20"/>
                <w:szCs w:val="20"/>
                <w:highlight w:val="yellow"/>
              </w:rPr>
              <w:t>Rel-15/16</w:t>
            </w:r>
            <w:r w:rsidRPr="00C958B4">
              <w:rPr>
                <w:sz w:val="20"/>
                <w:szCs w:val="20"/>
              </w:rPr>
              <w:t xml:space="preserve"> for NR TDD for operation on a single carrier /single cell in unpaired spectrum</w:t>
            </w:r>
          </w:p>
          <w:p w14:paraId="20CBE8D2"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2: Leave to </w:t>
            </w:r>
            <w:r w:rsidRPr="006251C8">
              <w:rPr>
                <w:sz w:val="20"/>
                <w:szCs w:val="20"/>
                <w:highlight w:val="yellow"/>
              </w:rPr>
              <w:t>UE implementation</w:t>
            </w:r>
            <w:r w:rsidRPr="00C958B4">
              <w:rPr>
                <w:sz w:val="20"/>
                <w:szCs w:val="20"/>
              </w:rPr>
              <w:t xml:space="preserve"> whether to receive the DL or transmit the PRACH on a valid RO</w:t>
            </w:r>
          </w:p>
          <w:p w14:paraId="49AF9063"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3: Follow the handling of Case 1 </w:t>
            </w:r>
            <w:r w:rsidRPr="00C958B4">
              <w:rPr>
                <w:strike/>
                <w:color w:val="FF0000"/>
                <w:sz w:val="20"/>
                <w:szCs w:val="20"/>
              </w:rPr>
              <w:t xml:space="preserve">to cancel PRACH based on a timeline </w:t>
            </w:r>
            <w:r w:rsidRPr="00C958B4">
              <w:rPr>
                <w:sz w:val="20"/>
                <w:szCs w:val="20"/>
              </w:rPr>
              <w:t xml:space="preserve">that when the cancellation timeline is satisfied, the UE cancels the PRACH transmission and </w:t>
            </w:r>
            <w:r w:rsidRPr="006251C8">
              <w:rPr>
                <w:sz w:val="20"/>
                <w:szCs w:val="20"/>
                <w:highlight w:val="yellow"/>
              </w:rPr>
              <w:t>receives the DL</w:t>
            </w:r>
            <w:r w:rsidRPr="00C958B4">
              <w:rPr>
                <w:sz w:val="20"/>
                <w:szCs w:val="20"/>
              </w:rPr>
              <w:t xml:space="preserve"> signal/channels on the symbols overlapping with PRACH occasion (Interpretation 2 in </w:t>
            </w:r>
            <w:hyperlink r:id="rId13" w:history="1">
              <w:r w:rsidRPr="00C958B4">
                <w:rPr>
                  <w:rStyle w:val="Hyperlink"/>
                  <w:sz w:val="20"/>
                  <w:szCs w:val="20"/>
                </w:rPr>
                <w:t>R1-2103809</w:t>
              </w:r>
            </w:hyperlink>
            <w:r w:rsidRPr="00C958B4">
              <w:rPr>
                <w:sz w:val="20"/>
                <w:szCs w:val="20"/>
              </w:rPr>
              <w:t>)</w:t>
            </w:r>
          </w:p>
          <w:p w14:paraId="6F430678"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4: </w:t>
            </w:r>
            <w:r w:rsidRPr="006251C8">
              <w:rPr>
                <w:sz w:val="20"/>
                <w:szCs w:val="20"/>
                <w:highlight w:val="yellow"/>
              </w:rPr>
              <w:t>Valid RO</w:t>
            </w:r>
            <w:r w:rsidRPr="00C958B4">
              <w:rPr>
                <w:sz w:val="20"/>
                <w:szCs w:val="20"/>
              </w:rPr>
              <w:t xml:space="preserve"> is prioritized over dynamic DL that UE performs PRACH transmission and does not perform the DL receptions (Interpretation 3 in </w:t>
            </w:r>
            <w:hyperlink r:id="rId14" w:history="1">
              <w:r w:rsidRPr="00C958B4">
                <w:rPr>
                  <w:rStyle w:val="Hyperlink"/>
                  <w:sz w:val="20"/>
                  <w:szCs w:val="20"/>
                </w:rPr>
                <w:t>R1-2103809</w:t>
              </w:r>
            </w:hyperlink>
            <w:r w:rsidRPr="00C958B4">
              <w:rPr>
                <w:sz w:val="20"/>
                <w:szCs w:val="20"/>
              </w:rPr>
              <w:t>)</w:t>
            </w:r>
          </w:p>
          <w:p w14:paraId="795C27FF"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5: When the cancellation timeline is satisfied, the UE </w:t>
            </w:r>
            <w:r w:rsidRPr="006251C8">
              <w:rPr>
                <w:sz w:val="20"/>
                <w:szCs w:val="20"/>
                <w:highlight w:val="yellow"/>
              </w:rPr>
              <w:t>neither</w:t>
            </w:r>
            <w:r w:rsidRPr="00C958B4">
              <w:rPr>
                <w:sz w:val="20"/>
                <w:szCs w:val="20"/>
              </w:rPr>
              <w:t xml:space="preserve"> performs transmission nor receives any DL signal/channels on the symbols overlapping with PRACH occasion (Interpretation 1 in </w:t>
            </w:r>
            <w:hyperlink r:id="rId15" w:history="1">
              <w:r w:rsidRPr="00C958B4">
                <w:rPr>
                  <w:rStyle w:val="Hyperlink"/>
                  <w:sz w:val="20"/>
                  <w:szCs w:val="20"/>
                </w:rPr>
                <w:t>R1-2103809</w:t>
              </w:r>
            </w:hyperlink>
            <w:r w:rsidRPr="00C958B4">
              <w:rPr>
                <w:sz w:val="20"/>
                <w:szCs w:val="20"/>
              </w:rPr>
              <w:t>)</w:t>
            </w:r>
          </w:p>
          <w:p w14:paraId="5F774BF5" w14:textId="77777777" w:rsidR="00E764E7" w:rsidRPr="00C958B4" w:rsidRDefault="00E764E7" w:rsidP="00506528">
            <w:pPr>
              <w:numPr>
                <w:ilvl w:val="1"/>
                <w:numId w:val="3"/>
              </w:numPr>
              <w:spacing w:line="252" w:lineRule="auto"/>
              <w:rPr>
                <w:sz w:val="20"/>
                <w:szCs w:val="20"/>
              </w:rPr>
            </w:pPr>
            <w:r w:rsidRPr="00C958B4">
              <w:rPr>
                <w:sz w:val="20"/>
                <w:szCs w:val="20"/>
              </w:rPr>
              <w:t>FFS: whether or not the set of symbols overlapping with dynamic DL reception includes also N</w:t>
            </w:r>
            <w:r w:rsidRPr="00C958B4">
              <w:rPr>
                <w:sz w:val="20"/>
                <w:szCs w:val="20"/>
                <w:vertAlign w:val="subscript"/>
              </w:rPr>
              <w:t>gap</w:t>
            </w:r>
            <w:r w:rsidRPr="00C958B4">
              <w:rPr>
                <w:sz w:val="20"/>
                <w:szCs w:val="20"/>
              </w:rPr>
              <w:t xml:space="preserve"> symbols before the valid RO and whether the same value for N</w:t>
            </w:r>
            <w:r w:rsidRPr="00C958B4">
              <w:rPr>
                <w:sz w:val="20"/>
                <w:szCs w:val="20"/>
                <w:vertAlign w:val="subscript"/>
              </w:rPr>
              <w:t>gap</w:t>
            </w:r>
            <w:r w:rsidRPr="00C958B4">
              <w:rPr>
                <w:sz w:val="20"/>
                <w:szCs w:val="20"/>
              </w:rPr>
              <w:t xml:space="preserve"> in current spec is reused for HD-FDD</w:t>
            </w:r>
          </w:p>
          <w:p w14:paraId="660C0198" w14:textId="77777777" w:rsidR="00E764E7" w:rsidRDefault="00E764E7" w:rsidP="00506528">
            <w:pPr>
              <w:numPr>
                <w:ilvl w:val="0"/>
                <w:numId w:val="3"/>
              </w:numPr>
              <w:spacing w:line="252" w:lineRule="auto"/>
              <w:rPr>
                <w:sz w:val="20"/>
                <w:szCs w:val="20"/>
              </w:rPr>
            </w:pPr>
            <w:r w:rsidRPr="00C958B4">
              <w:rPr>
                <w:sz w:val="20"/>
                <w:szCs w:val="20"/>
              </w:rPr>
              <w:t>FFS: whether or not the same principle is applied to PUSCH occasion of MSGA in 2-step RACH, if supported</w:t>
            </w:r>
          </w:p>
          <w:p w14:paraId="75A61A3A" w14:textId="77777777" w:rsidR="000E4318" w:rsidRDefault="000E4318" w:rsidP="000E4318">
            <w:pPr>
              <w:spacing w:line="252" w:lineRule="auto"/>
              <w:rPr>
                <w:sz w:val="20"/>
                <w:szCs w:val="20"/>
              </w:rPr>
            </w:pPr>
          </w:p>
          <w:p w14:paraId="17FFDD96" w14:textId="13F9034E" w:rsidR="000E4318" w:rsidRDefault="000E4318" w:rsidP="000E4318">
            <w:pPr>
              <w:pStyle w:val="NormalWeb"/>
              <w:spacing w:before="0" w:beforeAutospacing="0" w:after="180" w:afterAutospacing="0"/>
              <w:ind w:left="288"/>
              <w:rPr>
                <w:color w:val="000000"/>
                <w:sz w:val="20"/>
                <w:szCs w:val="20"/>
                <w:lang w:val="en-GB"/>
              </w:rPr>
            </w:pPr>
            <w:r>
              <w:rPr>
                <w:b/>
                <w:bCs/>
                <w:color w:val="000000"/>
                <w:sz w:val="20"/>
                <w:szCs w:val="20"/>
                <w:highlight w:val="yellow"/>
                <w:lang w:val="en-GB"/>
              </w:rPr>
              <w:t xml:space="preserve">R1-106-e </w:t>
            </w:r>
            <w:r>
              <w:rPr>
                <w:b/>
                <w:bCs/>
                <w:color w:val="000000"/>
                <w:sz w:val="20"/>
                <w:szCs w:val="20"/>
                <w:highlight w:val="yellow"/>
                <w:lang w:val="en-GB"/>
              </w:rPr>
              <w:t>FL8 High Priority Proposed Working Assumption 3.4-1</w:t>
            </w:r>
            <w:r>
              <w:rPr>
                <w:b/>
                <w:bCs/>
                <w:color w:val="000000"/>
                <w:sz w:val="20"/>
                <w:szCs w:val="20"/>
                <w:lang w:val="en-GB"/>
              </w:rPr>
              <w:t xml:space="preserve">: </w:t>
            </w:r>
          </w:p>
          <w:p w14:paraId="4DE49371" w14:textId="77777777" w:rsidR="000E4318" w:rsidRDefault="000E4318" w:rsidP="000E4318">
            <w:pPr>
              <w:numPr>
                <w:ilvl w:val="0"/>
                <w:numId w:val="7"/>
              </w:numPr>
              <w:spacing w:after="180"/>
              <w:ind w:left="288"/>
              <w:textAlignment w:val="center"/>
              <w:rPr>
                <w:rFonts w:ascii="Calibri" w:hAnsi="Calibri"/>
                <w:color w:val="000000"/>
                <w:sz w:val="22"/>
                <w:szCs w:val="22"/>
                <w:lang w:val="en-GB"/>
              </w:rPr>
            </w:pPr>
            <w:r>
              <w:rPr>
                <w:color w:val="000000"/>
                <w:sz w:val="20"/>
                <w:szCs w:val="20"/>
                <w:lang w:val="en-GB"/>
              </w:rPr>
              <w:t>For Case 8 of valid RO overlapping with dynamically scheduled DL reception, down-select one of the following options</w:t>
            </w:r>
          </w:p>
          <w:p w14:paraId="54F9289F" w14:textId="77777777" w:rsidR="000E4318" w:rsidRDefault="000E4318" w:rsidP="000E4318">
            <w:pPr>
              <w:numPr>
                <w:ilvl w:val="0"/>
                <w:numId w:val="7"/>
              </w:numPr>
              <w:textAlignment w:val="center"/>
              <w:rPr>
                <w:rFonts w:ascii="Calibri" w:hAnsi="Calibri"/>
                <w:color w:val="000000"/>
                <w:sz w:val="22"/>
                <w:szCs w:val="22"/>
                <w:lang w:val="en-GB"/>
              </w:rPr>
            </w:pPr>
            <w:r>
              <w:rPr>
                <w:color w:val="000000"/>
                <w:sz w:val="20"/>
                <w:szCs w:val="20"/>
                <w:lang w:val="en-GB"/>
              </w:rPr>
              <w:t>Option 2: Leave to UE implementation whether to receive the dynamically scheduled DL or transmit PRACH</w:t>
            </w:r>
          </w:p>
          <w:p w14:paraId="6C445B7E" w14:textId="77777777" w:rsidR="000E4318" w:rsidRDefault="000E4318" w:rsidP="000E4318">
            <w:pPr>
              <w:numPr>
                <w:ilvl w:val="0"/>
                <w:numId w:val="7"/>
              </w:numPr>
              <w:textAlignment w:val="center"/>
              <w:rPr>
                <w:rFonts w:ascii="Calibri" w:hAnsi="Calibri"/>
                <w:color w:val="000000"/>
                <w:sz w:val="22"/>
                <w:szCs w:val="22"/>
                <w:lang w:val="en-GB"/>
              </w:rPr>
            </w:pPr>
            <w:r>
              <w:rPr>
                <w:color w:val="000000"/>
                <w:sz w:val="20"/>
                <w:szCs w:val="20"/>
                <w:lang w:val="en-GB"/>
              </w:rPr>
              <w:t>Option 3: Follow the handling of Case 1 (dynamically scheduled DL reception vs. semi-statically configured UL transmission)</w:t>
            </w:r>
          </w:p>
          <w:p w14:paraId="7F7AF8A1" w14:textId="7EFE1878" w:rsidR="000E4318" w:rsidRPr="000E4318" w:rsidRDefault="000E4318" w:rsidP="000E4318">
            <w:pPr>
              <w:numPr>
                <w:ilvl w:val="0"/>
                <w:numId w:val="7"/>
              </w:numPr>
              <w:textAlignment w:val="center"/>
              <w:rPr>
                <w:rFonts w:ascii="Calibri" w:hAnsi="Calibri"/>
                <w:color w:val="000000"/>
                <w:sz w:val="22"/>
                <w:szCs w:val="22"/>
                <w:lang w:val="en-GB"/>
              </w:rPr>
            </w:pPr>
            <w:r>
              <w:rPr>
                <w:color w:val="000000"/>
                <w:sz w:val="20"/>
                <w:szCs w:val="20"/>
                <w:lang w:val="en-GB"/>
              </w:rPr>
              <w:t>Option 4: Valid RO is prioritized over dynamic DL reception</w:t>
            </w:r>
          </w:p>
        </w:tc>
      </w:tr>
    </w:tbl>
    <w:p w14:paraId="07275812" w14:textId="7BD6FBD1" w:rsidR="00C340FB" w:rsidRDefault="00610FEE" w:rsidP="00610FEE">
      <w:pPr>
        <w:spacing w:before="180"/>
        <w:jc w:val="both"/>
        <w:textAlignment w:val="center"/>
        <w:rPr>
          <w:color w:val="000000"/>
          <w:sz w:val="20"/>
          <w:szCs w:val="20"/>
          <w:lang w:val="en-GB"/>
        </w:rPr>
      </w:pPr>
      <w:r>
        <w:rPr>
          <w:color w:val="000000"/>
          <w:sz w:val="20"/>
          <w:szCs w:val="20"/>
          <w:lang w:val="en-GB"/>
        </w:rPr>
        <w:t xml:space="preserve">Options 3, 4 and 5 are possible interpretations of the current specification to the case of HD-FDD. Still, Option 1 is </w:t>
      </w:r>
      <w:r w:rsidR="009F2727">
        <w:rPr>
          <w:color w:val="000000"/>
          <w:sz w:val="20"/>
          <w:szCs w:val="20"/>
          <w:lang w:val="en-GB"/>
        </w:rPr>
        <w:t>kept</w:t>
      </w:r>
      <w:r>
        <w:rPr>
          <w:color w:val="000000"/>
          <w:sz w:val="20"/>
          <w:szCs w:val="20"/>
          <w:lang w:val="en-GB"/>
        </w:rPr>
        <w:t xml:space="preserve"> as a default outcome if consensus cannot be reached or in case a company wishes to indicate that any interpretation is suitable. At some point, however, the ambiguity needs to be resolved on the interpretation (unless Option 2 receives consensus.)</w:t>
      </w:r>
    </w:p>
    <w:p w14:paraId="39B21407" w14:textId="0F8F560D" w:rsidR="00610FEE" w:rsidRDefault="00610FEE" w:rsidP="00610FEE">
      <w:pPr>
        <w:spacing w:before="180"/>
        <w:jc w:val="both"/>
        <w:textAlignment w:val="center"/>
        <w:rPr>
          <w:color w:val="000000"/>
          <w:sz w:val="20"/>
          <w:szCs w:val="20"/>
          <w:lang w:val="en-GB"/>
        </w:rPr>
      </w:pPr>
      <w:r>
        <w:rPr>
          <w:color w:val="000000"/>
          <w:sz w:val="20"/>
          <w:szCs w:val="20"/>
          <w:lang w:val="en-GB"/>
        </w:rPr>
        <w:t xml:space="preserve">Option 5 can be eliminated (unless UE implementation is the single deciding factor). Option 3 and 4 lead to opposite outcomes. While Option 2 is a flexible middle ground between the two, leaving the </w:t>
      </w:r>
      <w:r w:rsidR="009F2727">
        <w:rPr>
          <w:color w:val="000000"/>
          <w:sz w:val="20"/>
          <w:szCs w:val="20"/>
          <w:lang w:val="en-GB"/>
        </w:rPr>
        <w:t xml:space="preserve">decision </w:t>
      </w:r>
      <w:r>
        <w:rPr>
          <w:color w:val="000000"/>
          <w:sz w:val="20"/>
          <w:szCs w:val="20"/>
          <w:lang w:val="en-GB"/>
        </w:rPr>
        <w:t xml:space="preserve">to the UE. </w:t>
      </w:r>
    </w:p>
    <w:p w14:paraId="08391BFD" w14:textId="4D5C9892" w:rsidR="00610FEE" w:rsidRDefault="00610FEE" w:rsidP="00610FEE">
      <w:pPr>
        <w:spacing w:before="180"/>
        <w:jc w:val="both"/>
        <w:textAlignment w:val="center"/>
        <w:rPr>
          <w:color w:val="000000"/>
          <w:sz w:val="20"/>
          <w:szCs w:val="20"/>
          <w:lang w:val="en-GB"/>
        </w:rPr>
      </w:pPr>
      <w:r>
        <w:rPr>
          <w:color w:val="000000"/>
          <w:sz w:val="20"/>
          <w:szCs w:val="20"/>
          <w:lang w:val="en-GB"/>
        </w:rPr>
        <w:t xml:space="preserve">With Option 4, the deprioritization of the DL reception is predictable. Therefore, Option 4 can be eliminated. </w:t>
      </w:r>
    </w:p>
    <w:p w14:paraId="180EFDD5" w14:textId="1494066A" w:rsidR="00272FDC" w:rsidRDefault="00610FEE" w:rsidP="00610FEE">
      <w:pPr>
        <w:spacing w:before="180"/>
        <w:jc w:val="both"/>
        <w:textAlignment w:val="center"/>
        <w:rPr>
          <w:color w:val="000000"/>
          <w:sz w:val="20"/>
          <w:szCs w:val="20"/>
          <w:lang w:val="en-GB"/>
        </w:rPr>
      </w:pPr>
      <w:r>
        <w:rPr>
          <w:color w:val="000000"/>
          <w:sz w:val="20"/>
          <w:szCs w:val="20"/>
          <w:lang w:val="en-GB"/>
        </w:rPr>
        <w:t>The r</w:t>
      </w:r>
      <w:r w:rsidR="00876228">
        <w:rPr>
          <w:color w:val="000000"/>
          <w:sz w:val="20"/>
          <w:szCs w:val="20"/>
          <w:lang w:val="en-GB"/>
        </w:rPr>
        <w:t xml:space="preserve">eal choice is between Option 3 </w:t>
      </w:r>
      <w:r>
        <w:rPr>
          <w:color w:val="000000"/>
          <w:sz w:val="20"/>
          <w:szCs w:val="20"/>
          <w:lang w:val="en-GB"/>
        </w:rPr>
        <w:t xml:space="preserve">and Option 2. </w:t>
      </w:r>
      <w:r w:rsidR="00272FDC">
        <w:rPr>
          <w:color w:val="000000"/>
          <w:sz w:val="20"/>
          <w:szCs w:val="20"/>
          <w:lang w:val="en-GB"/>
        </w:rPr>
        <w:t xml:space="preserve">Since in connected mode of the UE, it only transmits PRACH when ordered by gNB, the optimization achieved by Option 2 </w:t>
      </w:r>
      <w:r w:rsidR="00532D1A">
        <w:rPr>
          <w:color w:val="000000"/>
          <w:sz w:val="20"/>
          <w:szCs w:val="20"/>
          <w:lang w:val="en-GB"/>
        </w:rPr>
        <w:t>is</w:t>
      </w:r>
      <w:r w:rsidR="00272FDC">
        <w:rPr>
          <w:color w:val="000000"/>
          <w:sz w:val="20"/>
          <w:szCs w:val="20"/>
          <w:lang w:val="en-GB"/>
        </w:rPr>
        <w:t xml:space="preserve"> minor.</w:t>
      </w:r>
      <w:r w:rsidR="00EE53CF">
        <w:rPr>
          <w:color w:val="000000"/>
          <w:sz w:val="20"/>
          <w:szCs w:val="20"/>
          <w:lang w:val="en-GB"/>
        </w:rPr>
        <w:t xml:space="preserve"> Yet, we prefer the uniform solution leaving prioritization to the UE implementation across the Case 8 collision cases.</w:t>
      </w:r>
    </w:p>
    <w:p w14:paraId="0AD2BF1C" w14:textId="524733F8" w:rsidR="00C9224B" w:rsidRDefault="00C9224B" w:rsidP="00610FEE">
      <w:pPr>
        <w:spacing w:before="180"/>
        <w:jc w:val="both"/>
        <w:textAlignment w:val="center"/>
        <w:rPr>
          <w:color w:val="000000"/>
          <w:sz w:val="20"/>
          <w:szCs w:val="20"/>
          <w:lang w:val="en-GB"/>
        </w:rPr>
      </w:pPr>
      <w:r>
        <w:rPr>
          <w:color w:val="000000"/>
          <w:sz w:val="20"/>
          <w:szCs w:val="20"/>
          <w:lang w:val="en-GB"/>
        </w:rPr>
        <w:t>If Option 2 or 3 are agreed then we can c</w:t>
      </w:r>
      <w:r w:rsidRPr="00C9224B">
        <w:rPr>
          <w:color w:val="000000"/>
          <w:sz w:val="20"/>
          <w:szCs w:val="20"/>
          <w:lang w:val="en-GB"/>
        </w:rPr>
        <w:t>onfirm that the same principle is applied to PUSCH occasion of MSGA in 2-step RACH, if supported.</w:t>
      </w:r>
    </w:p>
    <w:p w14:paraId="522DC8E9" w14:textId="08A92F38" w:rsidR="00610FEE" w:rsidRDefault="00610FEE" w:rsidP="00610FEE">
      <w:pPr>
        <w:spacing w:before="180"/>
        <w:jc w:val="both"/>
        <w:textAlignment w:val="center"/>
        <w:rPr>
          <w:b/>
          <w:i/>
          <w:sz w:val="20"/>
          <w:szCs w:val="20"/>
        </w:rPr>
      </w:pPr>
      <w:r w:rsidRPr="00610FEE">
        <w:rPr>
          <w:b/>
          <w:i/>
          <w:color w:val="000000"/>
          <w:sz w:val="20"/>
          <w:szCs w:val="20"/>
          <w:lang w:val="en-GB"/>
        </w:rPr>
        <w:t>Proposal</w:t>
      </w:r>
      <w:r w:rsidR="00C9224B">
        <w:rPr>
          <w:b/>
          <w:i/>
          <w:color w:val="000000"/>
          <w:sz w:val="20"/>
          <w:szCs w:val="20"/>
          <w:lang w:val="en-GB"/>
        </w:rPr>
        <w:t xml:space="preserve"> 2</w:t>
      </w:r>
      <w:r w:rsidRPr="00610FEE">
        <w:rPr>
          <w:b/>
          <w:i/>
          <w:color w:val="000000"/>
          <w:sz w:val="20"/>
          <w:szCs w:val="20"/>
          <w:lang w:val="en-GB"/>
        </w:rPr>
        <w:t xml:space="preserve">: </w:t>
      </w:r>
      <w:r w:rsidRPr="00610FEE">
        <w:rPr>
          <w:b/>
          <w:i/>
          <w:sz w:val="20"/>
          <w:szCs w:val="20"/>
        </w:rPr>
        <w:t xml:space="preserve">For </w:t>
      </w:r>
      <w:r w:rsidRPr="00610FEE">
        <w:rPr>
          <w:b/>
          <w:i/>
          <w:color w:val="000000" w:themeColor="text1"/>
          <w:sz w:val="20"/>
          <w:szCs w:val="20"/>
        </w:rPr>
        <w:t xml:space="preserve">Case 8 of valid RO overlapping </w:t>
      </w:r>
      <w:r w:rsidRPr="00610FEE">
        <w:rPr>
          <w:b/>
          <w:i/>
          <w:sz w:val="20"/>
          <w:szCs w:val="20"/>
        </w:rPr>
        <w:t xml:space="preserve">with dynamically scheduled DL reception, </w:t>
      </w:r>
      <w:r w:rsidR="000656EE">
        <w:rPr>
          <w:b/>
          <w:i/>
          <w:sz w:val="20"/>
          <w:szCs w:val="20"/>
        </w:rPr>
        <w:t xml:space="preserve">select </w:t>
      </w:r>
      <w:r w:rsidR="00E02475">
        <w:rPr>
          <w:b/>
          <w:i/>
          <w:sz w:val="20"/>
          <w:szCs w:val="20"/>
        </w:rPr>
        <w:t xml:space="preserve">Option2 </w:t>
      </w:r>
      <w:r w:rsidR="000656EE">
        <w:rPr>
          <w:b/>
          <w:i/>
          <w:sz w:val="20"/>
          <w:szCs w:val="20"/>
        </w:rPr>
        <w:t>(“leave it to UE implementation”)</w:t>
      </w:r>
      <w:r w:rsidRPr="00610FEE">
        <w:rPr>
          <w:b/>
          <w:i/>
          <w:sz w:val="20"/>
          <w:szCs w:val="20"/>
        </w:rPr>
        <w:t>.</w:t>
      </w:r>
    </w:p>
    <w:p w14:paraId="111D0437" w14:textId="4C4C8B9C" w:rsidR="00CA3075" w:rsidRPr="00C9224B" w:rsidRDefault="00690013" w:rsidP="00506528">
      <w:pPr>
        <w:pStyle w:val="ListParagraph"/>
        <w:numPr>
          <w:ilvl w:val="0"/>
          <w:numId w:val="5"/>
        </w:numPr>
        <w:spacing w:before="180"/>
        <w:jc w:val="both"/>
        <w:textAlignment w:val="center"/>
        <w:rPr>
          <w:b/>
          <w:i/>
          <w:color w:val="000000"/>
          <w:sz w:val="20"/>
          <w:szCs w:val="20"/>
          <w:lang w:val="en-GB"/>
        </w:rPr>
      </w:pPr>
      <w:r>
        <w:rPr>
          <w:b/>
          <w:i/>
          <w:sz w:val="20"/>
          <w:szCs w:val="20"/>
        </w:rPr>
        <w:t>C</w:t>
      </w:r>
      <w:r w:rsidR="00C9224B">
        <w:rPr>
          <w:b/>
          <w:i/>
          <w:sz w:val="20"/>
          <w:szCs w:val="20"/>
        </w:rPr>
        <w:t xml:space="preserve">onfirm that </w:t>
      </w:r>
      <w:r w:rsidR="00C9224B" w:rsidRPr="00C9224B">
        <w:rPr>
          <w:b/>
          <w:i/>
          <w:sz w:val="20"/>
          <w:szCs w:val="20"/>
        </w:rPr>
        <w:t>the same principle is applied to PUSCH occasion of MSGA in 2-step RACH, if supported</w:t>
      </w:r>
      <w:r w:rsidR="00C9224B">
        <w:rPr>
          <w:b/>
          <w:i/>
          <w:sz w:val="20"/>
          <w:szCs w:val="20"/>
        </w:rPr>
        <w:t>.</w:t>
      </w:r>
    </w:p>
    <w:p w14:paraId="2F996502" w14:textId="17BAA02D" w:rsidR="00561D91" w:rsidRDefault="009E5F07" w:rsidP="004832B2">
      <w:pPr>
        <w:pStyle w:val="Heading2"/>
        <w:pageBreakBefore/>
        <w:spacing w:before="240"/>
        <w:ind w:left="578" w:hanging="578"/>
      </w:pPr>
      <w:r>
        <w:lastRenderedPageBreak/>
        <w:t xml:space="preserve">Valid </w:t>
      </w:r>
      <w:r w:rsidR="00561D91">
        <w:t xml:space="preserve">RO colliding with UE-dedicated semi-statically configured </w:t>
      </w:r>
      <w:r w:rsidR="00E764E7">
        <w:t>DL</w:t>
      </w:r>
      <w:r w:rsidR="00561D91">
        <w:t xml:space="preserve"> </w:t>
      </w:r>
      <w:r>
        <w:t>reception</w:t>
      </w:r>
    </w:p>
    <w:tbl>
      <w:tblPr>
        <w:tblStyle w:val="TableGrid"/>
        <w:tblW w:w="0" w:type="auto"/>
        <w:tblLook w:val="04A0" w:firstRow="1" w:lastRow="0" w:firstColumn="1" w:lastColumn="0" w:noHBand="0" w:noVBand="1"/>
      </w:tblPr>
      <w:tblGrid>
        <w:gridCol w:w="9631"/>
      </w:tblGrid>
      <w:tr w:rsidR="00E764E7" w14:paraId="53D593EA" w14:textId="77777777" w:rsidTr="00E764E7">
        <w:tc>
          <w:tcPr>
            <w:tcW w:w="9631" w:type="dxa"/>
          </w:tcPr>
          <w:p w14:paraId="6F79F46F" w14:textId="77777777" w:rsidR="00E764E7" w:rsidRPr="00C958B4" w:rsidRDefault="00E764E7" w:rsidP="00E764E7">
            <w:pPr>
              <w:rPr>
                <w:sz w:val="20"/>
                <w:szCs w:val="20"/>
                <w:highlight w:val="green"/>
              </w:rPr>
            </w:pPr>
            <w:r w:rsidRPr="00C958B4">
              <w:rPr>
                <w:sz w:val="20"/>
                <w:szCs w:val="20"/>
                <w:highlight w:val="green"/>
              </w:rPr>
              <w:t>Agreement:</w:t>
            </w:r>
          </w:p>
          <w:p w14:paraId="3C0A8C4E" w14:textId="77777777" w:rsidR="00442326" w:rsidRPr="00442326" w:rsidRDefault="00442326" w:rsidP="00506528">
            <w:pPr>
              <w:numPr>
                <w:ilvl w:val="0"/>
                <w:numId w:val="3"/>
              </w:numPr>
              <w:spacing w:line="252" w:lineRule="auto"/>
              <w:rPr>
                <w:sz w:val="20"/>
                <w:szCs w:val="20"/>
              </w:rPr>
            </w:pPr>
            <w:r w:rsidRPr="00442326">
              <w:rPr>
                <w:sz w:val="20"/>
                <w:szCs w:val="20"/>
                <w:highlight w:val="yellow"/>
              </w:rPr>
              <w:t>For Case 8 of valid RO</w:t>
            </w:r>
            <w:r w:rsidRPr="00442326">
              <w:rPr>
                <w:sz w:val="20"/>
                <w:szCs w:val="20"/>
              </w:rPr>
              <w:t xml:space="preserve"> overlapping with </w:t>
            </w:r>
            <w:r w:rsidRPr="00442326">
              <w:rPr>
                <w:sz w:val="20"/>
                <w:szCs w:val="20"/>
                <w:highlight w:val="yellow"/>
              </w:rPr>
              <w:t>UE-dedicated configured DL reception</w:t>
            </w:r>
            <w:r w:rsidRPr="00442326">
              <w:rPr>
                <w:sz w:val="20"/>
                <w:szCs w:val="20"/>
              </w:rPr>
              <w:t xml:space="preserve"> (e.g. PDCCH in USS, SPS PDSCH, CSI-RS or DL PRS), down-select from the following options</w:t>
            </w:r>
          </w:p>
          <w:p w14:paraId="7BB5596F" w14:textId="77777777" w:rsidR="00442326" w:rsidRPr="00442326" w:rsidRDefault="00442326" w:rsidP="00506528">
            <w:pPr>
              <w:numPr>
                <w:ilvl w:val="1"/>
                <w:numId w:val="3"/>
              </w:numPr>
              <w:spacing w:line="252" w:lineRule="auto"/>
              <w:rPr>
                <w:sz w:val="20"/>
                <w:szCs w:val="20"/>
              </w:rPr>
            </w:pPr>
            <w:r w:rsidRPr="00442326">
              <w:rPr>
                <w:sz w:val="20"/>
                <w:szCs w:val="20"/>
              </w:rPr>
              <w:t xml:space="preserve">Option 1: Reuse the existing collision handling principles of </w:t>
            </w:r>
            <w:r w:rsidRPr="00442326">
              <w:rPr>
                <w:sz w:val="20"/>
                <w:szCs w:val="20"/>
                <w:highlight w:val="yellow"/>
              </w:rPr>
              <w:t>Rel-15/16</w:t>
            </w:r>
            <w:r w:rsidRPr="00442326">
              <w:rPr>
                <w:sz w:val="20"/>
                <w:szCs w:val="20"/>
              </w:rPr>
              <w:t xml:space="preserve"> for NR TDD that </w:t>
            </w:r>
            <w:r w:rsidRPr="00442326">
              <w:rPr>
                <w:sz w:val="20"/>
                <w:szCs w:val="20"/>
                <w:highlight w:val="yellow"/>
              </w:rPr>
              <w:t>valid RO</w:t>
            </w:r>
            <w:r w:rsidRPr="00442326">
              <w:rPr>
                <w:sz w:val="20"/>
                <w:szCs w:val="20"/>
              </w:rPr>
              <w:t xml:space="preserve"> is prioritized over configured DL</w:t>
            </w:r>
          </w:p>
          <w:p w14:paraId="7734F400" w14:textId="77777777" w:rsidR="00442326" w:rsidRPr="00442326" w:rsidRDefault="00442326" w:rsidP="00506528">
            <w:pPr>
              <w:numPr>
                <w:ilvl w:val="1"/>
                <w:numId w:val="3"/>
              </w:numPr>
              <w:spacing w:line="252" w:lineRule="auto"/>
              <w:rPr>
                <w:sz w:val="20"/>
                <w:szCs w:val="20"/>
              </w:rPr>
            </w:pPr>
            <w:r w:rsidRPr="00442326">
              <w:rPr>
                <w:sz w:val="20"/>
                <w:szCs w:val="20"/>
              </w:rPr>
              <w:t xml:space="preserve">Option 2: Leave to </w:t>
            </w:r>
            <w:r w:rsidRPr="00442326">
              <w:rPr>
                <w:sz w:val="20"/>
                <w:szCs w:val="20"/>
                <w:highlight w:val="yellow"/>
              </w:rPr>
              <w:t>UE implementation</w:t>
            </w:r>
            <w:r w:rsidRPr="00442326">
              <w:rPr>
                <w:sz w:val="20"/>
                <w:szCs w:val="20"/>
              </w:rPr>
              <w:t xml:space="preserve"> whether to receive the configured DL or transmit the PRACH on the valid RO</w:t>
            </w:r>
          </w:p>
          <w:p w14:paraId="4581ADCB" w14:textId="77777777" w:rsidR="00442326" w:rsidRPr="00442326" w:rsidRDefault="00442326" w:rsidP="00506528">
            <w:pPr>
              <w:numPr>
                <w:ilvl w:val="1"/>
                <w:numId w:val="3"/>
              </w:numPr>
              <w:spacing w:line="252" w:lineRule="auto"/>
              <w:rPr>
                <w:sz w:val="20"/>
                <w:szCs w:val="20"/>
              </w:rPr>
            </w:pPr>
            <w:r w:rsidRPr="00442326">
              <w:rPr>
                <w:sz w:val="20"/>
                <w:szCs w:val="20"/>
              </w:rPr>
              <w:t xml:space="preserve">Option 5: Configured by network, e.g. via a </w:t>
            </w:r>
            <w:r w:rsidRPr="00442326">
              <w:rPr>
                <w:sz w:val="20"/>
                <w:szCs w:val="20"/>
                <w:highlight w:val="yellow"/>
              </w:rPr>
              <w:t>priority indicator</w:t>
            </w:r>
          </w:p>
          <w:p w14:paraId="1AF52016" w14:textId="77777777" w:rsidR="00442326" w:rsidRPr="00442326" w:rsidRDefault="00442326" w:rsidP="00506528">
            <w:pPr>
              <w:numPr>
                <w:ilvl w:val="1"/>
                <w:numId w:val="3"/>
              </w:numPr>
              <w:spacing w:line="252" w:lineRule="auto"/>
              <w:rPr>
                <w:color w:val="FF0000"/>
                <w:sz w:val="20"/>
                <w:szCs w:val="20"/>
              </w:rPr>
            </w:pPr>
            <w:r w:rsidRPr="00442326">
              <w:rPr>
                <w:color w:val="FF0000"/>
                <w:sz w:val="20"/>
                <w:szCs w:val="20"/>
                <w:highlight w:val="yellow"/>
              </w:rPr>
              <w:t>Other options</w:t>
            </w:r>
            <w:r w:rsidRPr="00442326">
              <w:rPr>
                <w:color w:val="FF0000"/>
                <w:sz w:val="20"/>
                <w:szCs w:val="20"/>
              </w:rPr>
              <w:t xml:space="preserve"> are not precluded.</w:t>
            </w:r>
          </w:p>
          <w:p w14:paraId="48DCAF94" w14:textId="77777777" w:rsidR="00442326" w:rsidRPr="00442326" w:rsidRDefault="00442326" w:rsidP="00506528">
            <w:pPr>
              <w:numPr>
                <w:ilvl w:val="1"/>
                <w:numId w:val="3"/>
              </w:numPr>
              <w:spacing w:line="252" w:lineRule="auto"/>
              <w:rPr>
                <w:sz w:val="20"/>
                <w:szCs w:val="20"/>
              </w:rPr>
            </w:pPr>
            <w:r w:rsidRPr="00442326">
              <w:rPr>
                <w:color w:val="FF0000"/>
                <w:sz w:val="20"/>
                <w:szCs w:val="20"/>
              </w:rPr>
              <w:t>FFS</w:t>
            </w:r>
            <w:r w:rsidRPr="00442326">
              <w:rPr>
                <w:sz w:val="20"/>
                <w:szCs w:val="20"/>
              </w:rPr>
              <w:t xml:space="preserve">: whether or not the set of symbols overlapping with configured DL </w:t>
            </w:r>
            <w:r w:rsidRPr="00442326">
              <w:rPr>
                <w:sz w:val="20"/>
                <w:szCs w:val="20"/>
                <w:highlight w:val="yellow"/>
              </w:rPr>
              <w:t>includes also N</w:t>
            </w:r>
            <w:r w:rsidRPr="00442326">
              <w:rPr>
                <w:sz w:val="20"/>
                <w:szCs w:val="20"/>
                <w:highlight w:val="yellow"/>
                <w:vertAlign w:val="subscript"/>
              </w:rPr>
              <w:t>gap</w:t>
            </w:r>
            <w:r w:rsidRPr="00442326">
              <w:rPr>
                <w:sz w:val="20"/>
                <w:szCs w:val="20"/>
              </w:rPr>
              <w:t xml:space="preserve"> symbols before the valid RO and whether the same </w:t>
            </w:r>
            <w:r w:rsidRPr="00442326">
              <w:rPr>
                <w:sz w:val="20"/>
                <w:szCs w:val="20"/>
                <w:highlight w:val="yellow"/>
              </w:rPr>
              <w:t>value for N</w:t>
            </w:r>
            <w:r w:rsidRPr="00442326">
              <w:rPr>
                <w:sz w:val="20"/>
                <w:szCs w:val="20"/>
                <w:highlight w:val="yellow"/>
                <w:vertAlign w:val="subscript"/>
              </w:rPr>
              <w:t>gap</w:t>
            </w:r>
            <w:r w:rsidRPr="00442326">
              <w:rPr>
                <w:sz w:val="20"/>
                <w:szCs w:val="20"/>
              </w:rPr>
              <w:t xml:space="preserve"> in current spec is reused for HD-FDD</w:t>
            </w:r>
          </w:p>
          <w:p w14:paraId="4D626BFC" w14:textId="72F4CBC6" w:rsidR="000656EE" w:rsidRPr="000656EE" w:rsidRDefault="00442326" w:rsidP="00506528">
            <w:pPr>
              <w:numPr>
                <w:ilvl w:val="0"/>
                <w:numId w:val="3"/>
              </w:numPr>
              <w:spacing w:line="252" w:lineRule="auto"/>
              <w:rPr>
                <w:sz w:val="20"/>
                <w:szCs w:val="20"/>
              </w:rPr>
            </w:pPr>
            <w:r w:rsidRPr="00442326">
              <w:rPr>
                <w:color w:val="FF0000"/>
                <w:sz w:val="20"/>
                <w:szCs w:val="20"/>
              </w:rPr>
              <w:t>FFS</w:t>
            </w:r>
            <w:r w:rsidRPr="00442326">
              <w:rPr>
                <w:sz w:val="20"/>
                <w:szCs w:val="20"/>
              </w:rPr>
              <w:t xml:space="preserve">: </w:t>
            </w:r>
            <w:r w:rsidRPr="000656EE">
              <w:rPr>
                <w:sz w:val="20"/>
                <w:szCs w:val="20"/>
              </w:rPr>
              <w:t xml:space="preserve">whether or not the same principle is applied to </w:t>
            </w:r>
            <w:r w:rsidRPr="000656EE">
              <w:rPr>
                <w:sz w:val="20"/>
                <w:szCs w:val="20"/>
                <w:highlight w:val="yellow"/>
              </w:rPr>
              <w:t>PUSCH occasion of MSGA</w:t>
            </w:r>
            <w:r w:rsidRPr="000656EE">
              <w:rPr>
                <w:sz w:val="20"/>
                <w:szCs w:val="20"/>
              </w:rPr>
              <w:t xml:space="preserve"> in 2-step RACH, if supported</w:t>
            </w:r>
          </w:p>
        </w:tc>
      </w:tr>
    </w:tbl>
    <w:p w14:paraId="22A41179" w14:textId="1D8C3D71" w:rsidR="00F2314F" w:rsidRDefault="00BB07DB" w:rsidP="00944D42">
      <w:pPr>
        <w:spacing w:before="180"/>
        <w:jc w:val="both"/>
        <w:textAlignment w:val="center"/>
        <w:rPr>
          <w:color w:val="000000"/>
          <w:sz w:val="20"/>
          <w:szCs w:val="20"/>
          <w:lang w:val="en-GB"/>
        </w:rPr>
      </w:pPr>
      <w:r>
        <w:rPr>
          <w:color w:val="000000"/>
          <w:sz w:val="20"/>
          <w:szCs w:val="20"/>
          <w:lang w:val="en-GB"/>
        </w:rPr>
        <w:t xml:space="preserve">If PRACH transmission by the UE </w:t>
      </w:r>
      <w:r w:rsidR="00944D42">
        <w:rPr>
          <w:color w:val="000000"/>
          <w:sz w:val="20"/>
          <w:szCs w:val="20"/>
          <w:lang w:val="en-GB"/>
        </w:rPr>
        <w:t>are much more</w:t>
      </w:r>
      <w:r>
        <w:rPr>
          <w:color w:val="000000"/>
          <w:sz w:val="20"/>
          <w:szCs w:val="20"/>
          <w:lang w:val="en-GB"/>
        </w:rPr>
        <w:t xml:space="preserve"> infrequent</w:t>
      </w:r>
      <w:r w:rsidR="00944D42">
        <w:rPr>
          <w:color w:val="000000"/>
          <w:sz w:val="20"/>
          <w:szCs w:val="20"/>
          <w:lang w:val="en-GB"/>
        </w:rPr>
        <w:t xml:space="preserve"> than ROs</w:t>
      </w:r>
      <w:r>
        <w:rPr>
          <w:color w:val="000000"/>
          <w:sz w:val="20"/>
          <w:szCs w:val="20"/>
          <w:lang w:val="en-GB"/>
        </w:rPr>
        <w:t>, as it should be the case</w:t>
      </w:r>
      <w:r w:rsidR="003D0A13">
        <w:rPr>
          <w:color w:val="000000"/>
          <w:sz w:val="20"/>
          <w:szCs w:val="20"/>
          <w:lang w:val="en-GB"/>
        </w:rPr>
        <w:t xml:space="preserve"> since in connected mode PRACH transmission can only be ordered by the gNB</w:t>
      </w:r>
      <w:r>
        <w:rPr>
          <w:color w:val="000000"/>
          <w:sz w:val="20"/>
          <w:szCs w:val="20"/>
          <w:lang w:val="en-GB"/>
        </w:rPr>
        <w:t xml:space="preserve">, then </w:t>
      </w:r>
      <w:r w:rsidR="00944D42">
        <w:rPr>
          <w:color w:val="000000"/>
          <w:sz w:val="20"/>
          <w:szCs w:val="20"/>
          <w:lang w:val="en-GB"/>
        </w:rPr>
        <w:t>Option 2</w:t>
      </w:r>
      <w:r>
        <w:rPr>
          <w:color w:val="000000"/>
          <w:sz w:val="20"/>
          <w:szCs w:val="20"/>
          <w:lang w:val="en-GB"/>
        </w:rPr>
        <w:t xml:space="preserve"> </w:t>
      </w:r>
      <w:r w:rsidR="00944D42">
        <w:rPr>
          <w:color w:val="000000"/>
          <w:sz w:val="20"/>
          <w:szCs w:val="20"/>
          <w:lang w:val="en-GB"/>
        </w:rPr>
        <w:t>is a suitable way to support such collisions more optimally</w:t>
      </w:r>
      <w:r w:rsidR="00FD0C65">
        <w:rPr>
          <w:color w:val="000000"/>
          <w:sz w:val="20"/>
          <w:szCs w:val="20"/>
          <w:lang w:val="en-GB"/>
        </w:rPr>
        <w:t xml:space="preserve"> than Option 1</w:t>
      </w:r>
      <w:r w:rsidR="00944D42">
        <w:rPr>
          <w:color w:val="000000"/>
          <w:sz w:val="20"/>
          <w:szCs w:val="20"/>
          <w:lang w:val="en-GB"/>
        </w:rPr>
        <w:t>.</w:t>
      </w:r>
      <w:r w:rsidR="00A16568">
        <w:rPr>
          <w:color w:val="000000"/>
          <w:sz w:val="20"/>
          <w:szCs w:val="20"/>
          <w:lang w:val="en-GB"/>
        </w:rPr>
        <w:t xml:space="preserve"> </w:t>
      </w:r>
    </w:p>
    <w:p w14:paraId="5A10840F" w14:textId="776646E0" w:rsidR="00561D91" w:rsidRPr="002C7DDE" w:rsidRDefault="00CE37F9" w:rsidP="002C7DDE">
      <w:pPr>
        <w:spacing w:before="180"/>
        <w:jc w:val="both"/>
        <w:textAlignment w:val="center"/>
        <w:rPr>
          <w:b/>
          <w:i/>
          <w:sz w:val="20"/>
          <w:szCs w:val="20"/>
        </w:rPr>
      </w:pPr>
      <w:r w:rsidRPr="00610FEE">
        <w:rPr>
          <w:b/>
          <w:i/>
          <w:color w:val="000000"/>
          <w:sz w:val="20"/>
          <w:szCs w:val="20"/>
          <w:lang w:val="en-GB"/>
        </w:rPr>
        <w:t>Proposal</w:t>
      </w:r>
      <w:r>
        <w:rPr>
          <w:b/>
          <w:i/>
          <w:color w:val="000000"/>
          <w:sz w:val="20"/>
          <w:szCs w:val="20"/>
          <w:lang w:val="en-GB"/>
        </w:rPr>
        <w:t xml:space="preserve"> 3</w:t>
      </w:r>
      <w:r w:rsidRPr="00610FEE">
        <w:rPr>
          <w:b/>
          <w:i/>
          <w:color w:val="000000"/>
          <w:sz w:val="20"/>
          <w:szCs w:val="20"/>
          <w:lang w:val="en-GB"/>
        </w:rPr>
        <w:t xml:space="preserve">: </w:t>
      </w:r>
      <w:r w:rsidRPr="006E7605">
        <w:rPr>
          <w:b/>
          <w:i/>
          <w:sz w:val="20"/>
          <w:szCs w:val="20"/>
        </w:rPr>
        <w:t xml:space="preserve">For Case 8 of valid RO overlapping </w:t>
      </w:r>
      <w:r w:rsidRPr="00CE37F9">
        <w:rPr>
          <w:b/>
          <w:i/>
          <w:sz w:val="20"/>
          <w:szCs w:val="20"/>
        </w:rPr>
        <w:t>with UE-dedicated configured DL reception (e.g. PDCCH in USS, SPS PDSCH, CSI-RS or DL PRS</w:t>
      </w:r>
      <w:r w:rsidR="00A16568">
        <w:rPr>
          <w:b/>
          <w:i/>
          <w:sz w:val="20"/>
          <w:szCs w:val="20"/>
        </w:rPr>
        <w:t>)</w:t>
      </w:r>
      <w:r w:rsidR="00992FCB">
        <w:rPr>
          <w:b/>
          <w:i/>
          <w:sz w:val="20"/>
          <w:szCs w:val="20"/>
        </w:rPr>
        <w:t>,</w:t>
      </w:r>
      <w:r w:rsidR="00A16568">
        <w:rPr>
          <w:b/>
          <w:i/>
          <w:sz w:val="20"/>
          <w:szCs w:val="20"/>
        </w:rPr>
        <w:t xml:space="preserve"> </w:t>
      </w:r>
      <w:r w:rsidR="00992FCB">
        <w:rPr>
          <w:b/>
          <w:i/>
          <w:sz w:val="20"/>
          <w:szCs w:val="20"/>
        </w:rPr>
        <w:t>select</w:t>
      </w:r>
      <w:r w:rsidR="00A16568">
        <w:rPr>
          <w:b/>
          <w:i/>
          <w:sz w:val="20"/>
          <w:szCs w:val="20"/>
        </w:rPr>
        <w:t xml:space="preserve"> Option </w:t>
      </w:r>
      <w:r w:rsidR="00BC095D">
        <w:rPr>
          <w:b/>
          <w:i/>
          <w:sz w:val="20"/>
          <w:szCs w:val="20"/>
        </w:rPr>
        <w:t>2</w:t>
      </w:r>
      <w:r w:rsidR="000656EE">
        <w:rPr>
          <w:b/>
          <w:i/>
          <w:sz w:val="20"/>
          <w:szCs w:val="20"/>
        </w:rPr>
        <w:t xml:space="preserve"> (“</w:t>
      </w:r>
      <w:r w:rsidR="000656EE" w:rsidRPr="000656EE">
        <w:rPr>
          <w:rFonts w:eastAsiaTheme="minorEastAsia"/>
          <w:b/>
          <w:i/>
          <w:sz w:val="20"/>
          <w:szCs w:val="20"/>
          <w:lang w:eastAsia="zh-CN"/>
        </w:rPr>
        <w:t>leave it to UE implementation</w:t>
      </w:r>
      <w:r w:rsidR="000656EE">
        <w:rPr>
          <w:b/>
          <w:i/>
          <w:sz w:val="20"/>
          <w:szCs w:val="20"/>
        </w:rPr>
        <w:t>”)</w:t>
      </w:r>
      <w:r>
        <w:rPr>
          <w:b/>
          <w:i/>
          <w:sz w:val="20"/>
          <w:szCs w:val="20"/>
        </w:rPr>
        <w:t>.</w:t>
      </w:r>
    </w:p>
    <w:p w14:paraId="46A706FF" w14:textId="1F7EA83F" w:rsidR="00561D91" w:rsidRDefault="009E5F07" w:rsidP="00561D91">
      <w:pPr>
        <w:pStyle w:val="Heading2"/>
        <w:spacing w:before="240"/>
        <w:ind w:left="578" w:hanging="578"/>
      </w:pPr>
      <w:r>
        <w:t xml:space="preserve">Valid </w:t>
      </w:r>
      <w:r w:rsidR="00561D91">
        <w:t xml:space="preserve">RO colliding with cell-specific semi-statically configured </w:t>
      </w:r>
      <w:r w:rsidR="00E764E7">
        <w:t>DL</w:t>
      </w:r>
      <w:r>
        <w:t xml:space="preserve"> reception</w:t>
      </w:r>
    </w:p>
    <w:tbl>
      <w:tblPr>
        <w:tblStyle w:val="TableGrid"/>
        <w:tblW w:w="0" w:type="auto"/>
        <w:tblLook w:val="04A0" w:firstRow="1" w:lastRow="0" w:firstColumn="1" w:lastColumn="0" w:noHBand="0" w:noVBand="1"/>
      </w:tblPr>
      <w:tblGrid>
        <w:gridCol w:w="9631"/>
      </w:tblGrid>
      <w:tr w:rsidR="00E764E7" w14:paraId="38E7CEF4" w14:textId="77777777" w:rsidTr="00E764E7">
        <w:tc>
          <w:tcPr>
            <w:tcW w:w="9631" w:type="dxa"/>
          </w:tcPr>
          <w:p w14:paraId="381AC364" w14:textId="77777777" w:rsidR="00E764E7" w:rsidRPr="00C958B4" w:rsidRDefault="00E764E7" w:rsidP="00E764E7">
            <w:pPr>
              <w:rPr>
                <w:sz w:val="20"/>
                <w:szCs w:val="20"/>
                <w:highlight w:val="green"/>
              </w:rPr>
            </w:pPr>
            <w:r w:rsidRPr="00C958B4">
              <w:rPr>
                <w:sz w:val="20"/>
                <w:szCs w:val="20"/>
                <w:highlight w:val="green"/>
              </w:rPr>
              <w:t>Agreement:</w:t>
            </w:r>
          </w:p>
          <w:p w14:paraId="75C6ABBE" w14:textId="77777777" w:rsidR="00E764E7" w:rsidRPr="00C958B4" w:rsidRDefault="00E764E7" w:rsidP="00506528">
            <w:pPr>
              <w:numPr>
                <w:ilvl w:val="0"/>
                <w:numId w:val="3"/>
              </w:numPr>
              <w:spacing w:line="252" w:lineRule="auto"/>
              <w:rPr>
                <w:sz w:val="20"/>
                <w:szCs w:val="20"/>
              </w:rPr>
            </w:pPr>
            <w:r w:rsidRPr="00C958B4">
              <w:rPr>
                <w:sz w:val="20"/>
                <w:szCs w:val="20"/>
              </w:rPr>
              <w:t xml:space="preserve">For Case 8 of </w:t>
            </w:r>
            <w:r w:rsidRPr="00C958B4">
              <w:rPr>
                <w:sz w:val="20"/>
                <w:szCs w:val="20"/>
                <w:highlight w:val="yellow"/>
              </w:rPr>
              <w:t>valid RO overlapping with PDCCH in Type 0/0A/1/2 CSS set,</w:t>
            </w:r>
            <w:r w:rsidRPr="00C958B4">
              <w:rPr>
                <w:sz w:val="20"/>
                <w:szCs w:val="20"/>
              </w:rPr>
              <w:t xml:space="preserve"> </w:t>
            </w:r>
            <w:r w:rsidRPr="00C958B4">
              <w:rPr>
                <w:b/>
                <w:sz w:val="20"/>
                <w:szCs w:val="20"/>
              </w:rPr>
              <w:t>down-select</w:t>
            </w:r>
            <w:r w:rsidRPr="00C958B4">
              <w:rPr>
                <w:sz w:val="20"/>
                <w:szCs w:val="20"/>
              </w:rPr>
              <w:t xml:space="preserve"> from the following options</w:t>
            </w:r>
          </w:p>
          <w:p w14:paraId="61B77EC0"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1: Reuse the existing collision handling principles of Rel-15/16 for NR TDD that valid </w:t>
            </w:r>
            <w:r w:rsidRPr="00C958B4">
              <w:rPr>
                <w:sz w:val="20"/>
                <w:szCs w:val="20"/>
                <w:highlight w:val="yellow"/>
              </w:rPr>
              <w:t>RO is prioritized</w:t>
            </w:r>
            <w:r w:rsidRPr="00C958B4">
              <w:rPr>
                <w:sz w:val="20"/>
                <w:szCs w:val="20"/>
              </w:rPr>
              <w:t xml:space="preserve"> over configured PDCCH</w:t>
            </w:r>
          </w:p>
          <w:p w14:paraId="578666C9"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2: Leave to </w:t>
            </w:r>
            <w:r w:rsidRPr="00C958B4">
              <w:rPr>
                <w:sz w:val="20"/>
                <w:szCs w:val="20"/>
                <w:highlight w:val="yellow"/>
              </w:rPr>
              <w:t>UE implementation</w:t>
            </w:r>
            <w:r w:rsidRPr="00C958B4">
              <w:rPr>
                <w:sz w:val="20"/>
                <w:szCs w:val="20"/>
              </w:rPr>
              <w:t xml:space="preserve"> whether to receive the configured PDCCH or transmit the PRACH on the valid RO</w:t>
            </w:r>
          </w:p>
          <w:p w14:paraId="5A222175"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3: If configured </w:t>
            </w:r>
            <w:r w:rsidRPr="00C958B4">
              <w:rPr>
                <w:sz w:val="20"/>
                <w:szCs w:val="20"/>
                <w:highlight w:val="yellow"/>
              </w:rPr>
              <w:t>PDCCH is in a Type-2 CSS set, then PDCCH is prioritized</w:t>
            </w:r>
            <w:r w:rsidRPr="00C958B4">
              <w:rPr>
                <w:sz w:val="20"/>
                <w:szCs w:val="20"/>
              </w:rPr>
              <w:t>; otherwise the valid RO is prioritized</w:t>
            </w:r>
          </w:p>
          <w:p w14:paraId="6A6A69AE"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4: </w:t>
            </w:r>
            <w:r w:rsidRPr="00C958B4">
              <w:rPr>
                <w:sz w:val="20"/>
                <w:szCs w:val="20"/>
                <w:highlight w:val="yellow"/>
              </w:rPr>
              <w:t>Configured PDCCH</w:t>
            </w:r>
            <w:r w:rsidRPr="00C958B4">
              <w:rPr>
                <w:sz w:val="20"/>
                <w:szCs w:val="20"/>
              </w:rPr>
              <w:t xml:space="preserve"> is prioritized over valid RO</w:t>
            </w:r>
          </w:p>
          <w:p w14:paraId="0F6532CC" w14:textId="77777777" w:rsidR="00E764E7" w:rsidRPr="00C958B4" w:rsidRDefault="00E764E7" w:rsidP="00506528">
            <w:pPr>
              <w:numPr>
                <w:ilvl w:val="1"/>
                <w:numId w:val="3"/>
              </w:numPr>
              <w:spacing w:line="252" w:lineRule="auto"/>
              <w:rPr>
                <w:sz w:val="20"/>
                <w:szCs w:val="20"/>
              </w:rPr>
            </w:pPr>
            <w:r w:rsidRPr="00C958B4">
              <w:rPr>
                <w:sz w:val="20"/>
                <w:szCs w:val="20"/>
              </w:rPr>
              <w:t xml:space="preserve">Option 5: Configured by network, e.g. via a </w:t>
            </w:r>
            <w:r w:rsidRPr="00C958B4">
              <w:rPr>
                <w:sz w:val="20"/>
                <w:szCs w:val="20"/>
                <w:highlight w:val="yellow"/>
              </w:rPr>
              <w:t>priority indicator</w:t>
            </w:r>
          </w:p>
          <w:p w14:paraId="385A75E1" w14:textId="77777777" w:rsidR="00E764E7" w:rsidRPr="00C958B4" w:rsidRDefault="00E764E7" w:rsidP="00506528">
            <w:pPr>
              <w:numPr>
                <w:ilvl w:val="1"/>
                <w:numId w:val="3"/>
              </w:numPr>
              <w:spacing w:line="252" w:lineRule="auto"/>
              <w:rPr>
                <w:sz w:val="20"/>
                <w:szCs w:val="20"/>
              </w:rPr>
            </w:pPr>
            <w:r w:rsidRPr="00C958B4">
              <w:rPr>
                <w:color w:val="FF0000"/>
                <w:sz w:val="20"/>
                <w:szCs w:val="20"/>
              </w:rPr>
              <w:t>FFS</w:t>
            </w:r>
            <w:r w:rsidRPr="00C958B4">
              <w:rPr>
                <w:sz w:val="20"/>
                <w:szCs w:val="20"/>
              </w:rPr>
              <w:t xml:space="preserve">: whether or not the set of symbols overlapping with PDCCH in CSS set includes also </w:t>
            </w:r>
            <w:r w:rsidRPr="00C958B4">
              <w:rPr>
                <w:sz w:val="20"/>
                <w:szCs w:val="20"/>
                <w:highlight w:val="yellow"/>
              </w:rPr>
              <w:t>N</w:t>
            </w:r>
            <w:r w:rsidRPr="00C958B4">
              <w:rPr>
                <w:sz w:val="20"/>
                <w:szCs w:val="20"/>
                <w:highlight w:val="yellow"/>
                <w:vertAlign w:val="subscript"/>
              </w:rPr>
              <w:t>gap</w:t>
            </w:r>
            <w:r w:rsidRPr="00C958B4">
              <w:rPr>
                <w:sz w:val="20"/>
                <w:szCs w:val="20"/>
                <w:highlight w:val="yellow"/>
              </w:rPr>
              <w:t xml:space="preserve"> symbols</w:t>
            </w:r>
            <w:r w:rsidRPr="00C958B4">
              <w:rPr>
                <w:sz w:val="20"/>
                <w:szCs w:val="20"/>
              </w:rPr>
              <w:t xml:space="preserve"> before the valid RO and whether the same </w:t>
            </w:r>
            <w:r w:rsidRPr="00C958B4">
              <w:rPr>
                <w:sz w:val="20"/>
                <w:szCs w:val="20"/>
                <w:highlight w:val="yellow"/>
              </w:rPr>
              <w:t>value for N</w:t>
            </w:r>
            <w:r w:rsidRPr="00C958B4">
              <w:rPr>
                <w:sz w:val="20"/>
                <w:szCs w:val="20"/>
                <w:highlight w:val="yellow"/>
                <w:vertAlign w:val="subscript"/>
              </w:rPr>
              <w:t>gap</w:t>
            </w:r>
            <w:r w:rsidRPr="00C958B4">
              <w:rPr>
                <w:sz w:val="20"/>
                <w:szCs w:val="20"/>
              </w:rPr>
              <w:t xml:space="preserve"> in current spec is reused for HD-FDD</w:t>
            </w:r>
          </w:p>
          <w:p w14:paraId="0169144E" w14:textId="77777777" w:rsidR="00E764E7" w:rsidRPr="00C958B4" w:rsidRDefault="00E764E7" w:rsidP="00506528">
            <w:pPr>
              <w:numPr>
                <w:ilvl w:val="1"/>
                <w:numId w:val="3"/>
              </w:numPr>
              <w:spacing w:line="252" w:lineRule="auto"/>
              <w:rPr>
                <w:sz w:val="20"/>
                <w:szCs w:val="20"/>
              </w:rPr>
            </w:pPr>
            <w:r w:rsidRPr="00C958B4">
              <w:rPr>
                <w:color w:val="FF0000"/>
                <w:sz w:val="20"/>
                <w:szCs w:val="20"/>
              </w:rPr>
              <w:t xml:space="preserve">FFS </w:t>
            </w:r>
            <w:r w:rsidRPr="00C958B4">
              <w:rPr>
                <w:sz w:val="20"/>
                <w:szCs w:val="20"/>
              </w:rPr>
              <w:t>whether a valid RO follows TDD’s or FDD’s definition, and if so, the corresponding impact</w:t>
            </w:r>
          </w:p>
          <w:p w14:paraId="6F85C9A3" w14:textId="51A5D606" w:rsidR="00E764E7" w:rsidRDefault="00E764E7" w:rsidP="00506528">
            <w:pPr>
              <w:numPr>
                <w:ilvl w:val="0"/>
                <w:numId w:val="3"/>
              </w:numPr>
              <w:spacing w:line="252" w:lineRule="auto"/>
              <w:rPr>
                <w:sz w:val="20"/>
                <w:szCs w:val="20"/>
              </w:rPr>
            </w:pPr>
            <w:r w:rsidRPr="00C958B4">
              <w:rPr>
                <w:color w:val="FF0000"/>
                <w:sz w:val="20"/>
                <w:szCs w:val="20"/>
              </w:rPr>
              <w:t>FFS</w:t>
            </w:r>
            <w:r w:rsidRPr="00C958B4">
              <w:rPr>
                <w:sz w:val="20"/>
                <w:szCs w:val="20"/>
              </w:rPr>
              <w:t>: whether or not the same principle is applied to PUSCH occasion of MSGA in 2-step RACH, if supported</w:t>
            </w:r>
            <w:r w:rsidR="00C15A49">
              <w:rPr>
                <w:sz w:val="20"/>
                <w:szCs w:val="20"/>
              </w:rPr>
              <w:br/>
            </w:r>
          </w:p>
          <w:p w14:paraId="5490CE68" w14:textId="314BAE9F" w:rsidR="00C15A49" w:rsidRDefault="00C15A49" w:rsidP="00C15A49">
            <w:pPr>
              <w:pStyle w:val="NormalWeb"/>
              <w:spacing w:before="0" w:beforeAutospacing="0" w:after="180" w:afterAutospacing="0"/>
              <w:rPr>
                <w:color w:val="000000"/>
                <w:sz w:val="20"/>
                <w:szCs w:val="20"/>
              </w:rPr>
            </w:pPr>
            <w:r>
              <w:rPr>
                <w:b/>
                <w:bCs/>
                <w:color w:val="000000"/>
                <w:sz w:val="20"/>
                <w:szCs w:val="20"/>
                <w:highlight w:val="darkYellow"/>
              </w:rPr>
              <w:t>Working Assumption</w:t>
            </w:r>
            <w:r>
              <w:rPr>
                <w:b/>
                <w:bCs/>
                <w:color w:val="000000"/>
                <w:sz w:val="20"/>
                <w:szCs w:val="20"/>
              </w:rPr>
              <w:t xml:space="preserve"> R1#106-e</w:t>
            </w:r>
          </w:p>
          <w:p w14:paraId="524B4DB6" w14:textId="77777777" w:rsidR="00C15A49" w:rsidRDefault="00C15A49" w:rsidP="00506528">
            <w:pPr>
              <w:numPr>
                <w:ilvl w:val="0"/>
                <w:numId w:val="3"/>
              </w:numPr>
              <w:textAlignment w:val="center"/>
              <w:rPr>
                <w:rFonts w:ascii="Calibri" w:hAnsi="Calibri"/>
                <w:color w:val="000000"/>
                <w:sz w:val="22"/>
                <w:szCs w:val="22"/>
                <w:lang w:val="en-GB"/>
              </w:rPr>
            </w:pPr>
            <w:r>
              <w:rPr>
                <w:color w:val="000000"/>
                <w:sz w:val="20"/>
                <w:szCs w:val="20"/>
                <w:lang w:val="en-GB"/>
              </w:rPr>
              <w:t>For Case 8 of valid RO overlapping with PDCCH in Type 0/0A/1/2 CSS set, leave it to UE implementation whether to receive configured PDCCH or transmit PRACH</w:t>
            </w:r>
          </w:p>
          <w:p w14:paraId="2DF12878" w14:textId="77777777" w:rsidR="00C15A49" w:rsidRDefault="00C15A49" w:rsidP="00506528">
            <w:pPr>
              <w:numPr>
                <w:ilvl w:val="0"/>
                <w:numId w:val="3"/>
              </w:numPr>
              <w:textAlignment w:val="center"/>
              <w:rPr>
                <w:rFonts w:ascii="Calibri" w:hAnsi="Calibri"/>
                <w:color w:val="000000"/>
                <w:sz w:val="22"/>
                <w:szCs w:val="22"/>
                <w:lang w:val="en-GB"/>
              </w:rPr>
            </w:pPr>
            <w:r>
              <w:rPr>
                <w:strike/>
                <w:color w:val="000000"/>
                <w:sz w:val="20"/>
                <w:szCs w:val="20"/>
                <w:lang w:val="en-GB"/>
              </w:rPr>
              <w:t>FFS: </w:t>
            </w:r>
            <w:r>
              <w:rPr>
                <w:strike/>
                <w:color w:val="FF0000"/>
                <w:sz w:val="20"/>
                <w:szCs w:val="20"/>
                <w:lang w:val="en-GB"/>
              </w:rPr>
              <w:t>whether or not</w:t>
            </w:r>
            <w:r>
              <w:rPr>
                <w:strike/>
                <w:color w:val="000000"/>
                <w:sz w:val="20"/>
                <w:szCs w:val="20"/>
                <w:lang w:val="en-GB"/>
              </w:rPr>
              <w:t> there are conditions </w:t>
            </w:r>
            <w:r>
              <w:rPr>
                <w:strike/>
                <w:color w:val="FF0000"/>
                <w:sz w:val="20"/>
                <w:szCs w:val="20"/>
                <w:lang w:val="en-GB"/>
              </w:rPr>
              <w:t>(e.g., exception for valid RO not intended for PRACH transmission) </w:t>
            </w:r>
            <w:r>
              <w:rPr>
                <w:strike/>
                <w:color w:val="000000"/>
                <w:sz w:val="20"/>
                <w:szCs w:val="20"/>
                <w:lang w:val="en-GB"/>
              </w:rPr>
              <w:t>that need to be considered</w:t>
            </w:r>
            <w:r>
              <w:rPr>
                <w:color w:val="000000"/>
                <w:sz w:val="20"/>
                <w:szCs w:val="20"/>
                <w:lang w:val="en-GB"/>
              </w:rPr>
              <w:t>.</w:t>
            </w:r>
          </w:p>
          <w:p w14:paraId="5CEADB31" w14:textId="71E3F7C9" w:rsidR="00C15A49" w:rsidRPr="00C15A49" w:rsidRDefault="00C15A49" w:rsidP="00506528">
            <w:pPr>
              <w:numPr>
                <w:ilvl w:val="0"/>
                <w:numId w:val="3"/>
              </w:numPr>
              <w:textAlignment w:val="center"/>
              <w:rPr>
                <w:rFonts w:ascii="Calibri" w:hAnsi="Calibri"/>
                <w:color w:val="000000"/>
                <w:sz w:val="22"/>
                <w:szCs w:val="22"/>
              </w:rPr>
            </w:pPr>
            <w:r>
              <w:rPr>
                <w:color w:val="000000"/>
                <w:sz w:val="20"/>
                <w:szCs w:val="20"/>
              </w:rPr>
              <w:t>Note: For valid RO intended for PRACH triggered by PDCCH order, it has been covered in Case 2</w:t>
            </w:r>
          </w:p>
        </w:tc>
      </w:tr>
    </w:tbl>
    <w:p w14:paraId="730C0441" w14:textId="69D7BA8B" w:rsidR="00442326" w:rsidRDefault="00442326" w:rsidP="00442326">
      <w:pPr>
        <w:spacing w:before="180"/>
        <w:textAlignment w:val="center"/>
        <w:rPr>
          <w:color w:val="000000"/>
          <w:sz w:val="20"/>
          <w:szCs w:val="20"/>
          <w:lang w:val="en-GB"/>
        </w:rPr>
      </w:pPr>
      <w:r>
        <w:rPr>
          <w:color w:val="000000"/>
          <w:sz w:val="20"/>
          <w:szCs w:val="20"/>
          <w:lang w:val="en-GB"/>
        </w:rPr>
        <w:t xml:space="preserve">Reusing </w:t>
      </w:r>
      <w:r w:rsidRPr="00C958B4">
        <w:rPr>
          <w:sz w:val="20"/>
          <w:szCs w:val="20"/>
        </w:rPr>
        <w:t xml:space="preserve">Rel-15/16 for NR TDD </w:t>
      </w:r>
      <w:r>
        <w:rPr>
          <w:sz w:val="20"/>
          <w:szCs w:val="20"/>
        </w:rPr>
        <w:t xml:space="preserve">that </w:t>
      </w:r>
      <w:r>
        <w:rPr>
          <w:color w:val="000000"/>
          <w:sz w:val="20"/>
          <w:szCs w:val="20"/>
          <w:lang w:val="en-GB"/>
        </w:rPr>
        <w:t xml:space="preserve">valid RO is prioritized over configured PDCCH (as proposed in Option 1) is a </w:t>
      </w:r>
      <w:r w:rsidR="00BE1A84">
        <w:rPr>
          <w:color w:val="000000"/>
          <w:sz w:val="20"/>
          <w:szCs w:val="20"/>
          <w:lang w:val="en-GB"/>
        </w:rPr>
        <w:t>safe</w:t>
      </w:r>
      <w:r>
        <w:rPr>
          <w:color w:val="000000"/>
          <w:sz w:val="20"/>
          <w:szCs w:val="20"/>
          <w:lang w:val="en-GB"/>
        </w:rPr>
        <w:t xml:space="preserve"> solution</w:t>
      </w:r>
      <w:r w:rsidR="00BE1A84">
        <w:rPr>
          <w:color w:val="000000"/>
          <w:sz w:val="20"/>
          <w:szCs w:val="20"/>
          <w:lang w:val="en-GB"/>
        </w:rPr>
        <w:t xml:space="preserve"> as it worked for TDD, but would represent restrictions with respect to FDD</w:t>
      </w:r>
      <w:r>
        <w:rPr>
          <w:color w:val="000000"/>
          <w:sz w:val="20"/>
          <w:szCs w:val="20"/>
          <w:lang w:val="en-GB"/>
        </w:rPr>
        <w:t xml:space="preserve">. </w:t>
      </w:r>
      <w:r w:rsidR="00DD1EE4">
        <w:rPr>
          <w:color w:val="000000"/>
          <w:sz w:val="20"/>
          <w:szCs w:val="20"/>
          <w:lang w:val="en-GB"/>
        </w:rPr>
        <w:t>In</w:t>
      </w:r>
      <w:r w:rsidR="003667ED">
        <w:rPr>
          <w:color w:val="000000"/>
          <w:sz w:val="20"/>
          <w:szCs w:val="20"/>
          <w:lang w:val="en-GB"/>
        </w:rPr>
        <w:t xml:space="preserve"> FDD the gNB has no issue receiving and transmitting at the same time</w:t>
      </w:r>
      <w:r w:rsidR="000C3224">
        <w:rPr>
          <w:color w:val="000000"/>
          <w:sz w:val="20"/>
          <w:szCs w:val="20"/>
          <w:lang w:val="en-GB"/>
        </w:rPr>
        <w:t>, thus unlike in TDD prioritizing all valid RO is not necessary</w:t>
      </w:r>
      <w:r w:rsidR="003667ED">
        <w:rPr>
          <w:color w:val="000000"/>
          <w:sz w:val="20"/>
          <w:szCs w:val="20"/>
          <w:lang w:val="en-GB"/>
        </w:rPr>
        <w:t>.</w:t>
      </w:r>
    </w:p>
    <w:p w14:paraId="40C05482" w14:textId="20481EE8" w:rsidR="000B08FA" w:rsidRDefault="000C3224" w:rsidP="00442326">
      <w:pPr>
        <w:spacing w:before="180"/>
        <w:jc w:val="both"/>
        <w:textAlignment w:val="center"/>
        <w:rPr>
          <w:color w:val="000000"/>
          <w:sz w:val="20"/>
          <w:szCs w:val="20"/>
          <w:lang w:val="en-GB"/>
        </w:rPr>
      </w:pPr>
      <w:r>
        <w:rPr>
          <w:color w:val="000000"/>
          <w:sz w:val="20"/>
          <w:szCs w:val="20"/>
          <w:lang w:val="en-GB"/>
        </w:rPr>
        <w:t>Since UE is able to decide whether it decides to receive or transmit</w:t>
      </w:r>
      <w:r w:rsidR="005629B4">
        <w:rPr>
          <w:color w:val="000000"/>
          <w:sz w:val="20"/>
          <w:szCs w:val="20"/>
          <w:lang w:val="en-GB"/>
        </w:rPr>
        <w:t>,</w:t>
      </w:r>
      <w:r>
        <w:rPr>
          <w:color w:val="000000"/>
          <w:sz w:val="20"/>
          <w:szCs w:val="20"/>
          <w:lang w:val="en-GB"/>
        </w:rPr>
        <w:t xml:space="preserve"> we favour Option 2</w:t>
      </w:r>
      <w:r w:rsidR="000B08FA">
        <w:rPr>
          <w:color w:val="000000"/>
          <w:sz w:val="20"/>
          <w:szCs w:val="20"/>
          <w:lang w:val="en-GB"/>
        </w:rPr>
        <w:t xml:space="preserve">. </w:t>
      </w:r>
    </w:p>
    <w:p w14:paraId="2EA4D320" w14:textId="2937634F" w:rsidR="006251C8" w:rsidRPr="000C3224" w:rsidRDefault="00442326" w:rsidP="000C3224">
      <w:pPr>
        <w:spacing w:before="180"/>
        <w:jc w:val="both"/>
        <w:textAlignment w:val="center"/>
        <w:rPr>
          <w:b/>
          <w:i/>
          <w:sz w:val="20"/>
          <w:szCs w:val="20"/>
        </w:rPr>
      </w:pPr>
      <w:r w:rsidRPr="00610FEE">
        <w:rPr>
          <w:b/>
          <w:i/>
          <w:color w:val="000000"/>
          <w:sz w:val="20"/>
          <w:szCs w:val="20"/>
          <w:lang w:val="en-GB"/>
        </w:rPr>
        <w:lastRenderedPageBreak/>
        <w:t>Proposal</w:t>
      </w:r>
      <w:r>
        <w:rPr>
          <w:b/>
          <w:i/>
          <w:color w:val="000000"/>
          <w:sz w:val="20"/>
          <w:szCs w:val="20"/>
          <w:lang w:val="en-GB"/>
        </w:rPr>
        <w:t xml:space="preserve"> </w:t>
      </w:r>
      <w:r w:rsidR="00774932">
        <w:rPr>
          <w:b/>
          <w:i/>
          <w:color w:val="000000"/>
          <w:sz w:val="20"/>
          <w:szCs w:val="20"/>
          <w:lang w:val="en-GB"/>
        </w:rPr>
        <w:t>4</w:t>
      </w:r>
      <w:r w:rsidRPr="00610FEE">
        <w:rPr>
          <w:b/>
          <w:i/>
          <w:color w:val="000000"/>
          <w:sz w:val="20"/>
          <w:szCs w:val="20"/>
          <w:lang w:val="en-GB"/>
        </w:rPr>
        <w:t xml:space="preserve">: </w:t>
      </w:r>
      <w:r w:rsidRPr="006E7605">
        <w:rPr>
          <w:b/>
          <w:i/>
          <w:sz w:val="20"/>
          <w:szCs w:val="20"/>
        </w:rPr>
        <w:t xml:space="preserve">For Case 8 of valid RO overlapping with PDCCH in Type 0/0A/1/2 CSS set, </w:t>
      </w:r>
      <w:r w:rsidR="007F3E1C">
        <w:rPr>
          <w:b/>
          <w:i/>
          <w:sz w:val="20"/>
          <w:szCs w:val="20"/>
        </w:rPr>
        <w:t xml:space="preserve">confirm the work assumption </w:t>
      </w:r>
      <w:r w:rsidR="000C3224">
        <w:rPr>
          <w:b/>
          <w:i/>
          <w:sz w:val="20"/>
          <w:szCs w:val="20"/>
        </w:rPr>
        <w:t>select</w:t>
      </w:r>
      <w:r w:rsidR="007F3E1C">
        <w:rPr>
          <w:b/>
          <w:i/>
          <w:sz w:val="20"/>
          <w:szCs w:val="20"/>
        </w:rPr>
        <w:t>ing</w:t>
      </w:r>
      <w:r w:rsidR="000C3224">
        <w:rPr>
          <w:b/>
          <w:i/>
          <w:sz w:val="20"/>
          <w:szCs w:val="20"/>
        </w:rPr>
        <w:t xml:space="preserve"> Option 2</w:t>
      </w:r>
      <w:r w:rsidR="007F3E1C">
        <w:rPr>
          <w:b/>
          <w:i/>
          <w:sz w:val="20"/>
          <w:szCs w:val="20"/>
        </w:rPr>
        <w:t xml:space="preserve"> (</w:t>
      </w:r>
      <w:r w:rsidR="002953B5">
        <w:rPr>
          <w:b/>
          <w:i/>
          <w:sz w:val="20"/>
          <w:szCs w:val="20"/>
        </w:rPr>
        <w:t xml:space="preserve">“leave it to </w:t>
      </w:r>
      <w:r w:rsidR="007F3E1C">
        <w:rPr>
          <w:b/>
          <w:i/>
          <w:sz w:val="20"/>
          <w:szCs w:val="20"/>
        </w:rPr>
        <w:t>UE implementation</w:t>
      </w:r>
      <w:r w:rsidR="002953B5">
        <w:rPr>
          <w:b/>
          <w:i/>
          <w:sz w:val="20"/>
          <w:szCs w:val="20"/>
        </w:rPr>
        <w:t>”</w:t>
      </w:r>
      <w:r w:rsidR="007F3E1C">
        <w:rPr>
          <w:b/>
          <w:i/>
          <w:sz w:val="20"/>
          <w:szCs w:val="20"/>
        </w:rPr>
        <w:t>)</w:t>
      </w:r>
      <w:r>
        <w:rPr>
          <w:b/>
          <w:i/>
          <w:sz w:val="20"/>
          <w:szCs w:val="20"/>
        </w:rPr>
        <w:t>.</w:t>
      </w:r>
    </w:p>
    <w:p w14:paraId="5B3A3E02" w14:textId="77777777" w:rsidR="006251C8" w:rsidRPr="007036AC" w:rsidRDefault="006251C8" w:rsidP="00CA3075">
      <w:pPr>
        <w:textAlignment w:val="center"/>
        <w:rPr>
          <w:rFonts w:ascii="Calibri" w:hAnsi="Calibri"/>
          <w:color w:val="000000"/>
          <w:sz w:val="22"/>
          <w:szCs w:val="22"/>
          <w:lang w:val="en-GB"/>
        </w:rPr>
      </w:pPr>
    </w:p>
    <w:p w14:paraId="2E117DF5" w14:textId="77777777" w:rsidR="00835D7D" w:rsidRPr="00401394" w:rsidRDefault="00835D7D" w:rsidP="004832B2">
      <w:pPr>
        <w:pStyle w:val="Heading1"/>
        <w:ind w:left="431" w:hanging="431"/>
      </w:pPr>
      <w:r w:rsidRPr="00401394">
        <w:t>Conclusions</w:t>
      </w:r>
    </w:p>
    <w:p w14:paraId="5673C78D" w14:textId="4E81C8AB" w:rsidR="000B3C2D" w:rsidRDefault="00070043" w:rsidP="00C5114E">
      <w:pPr>
        <w:rPr>
          <w:sz w:val="20"/>
          <w:szCs w:val="20"/>
          <w:lang w:eastAsia="zh-CN"/>
        </w:rPr>
      </w:pPr>
      <w:r w:rsidRPr="002270AD">
        <w:rPr>
          <w:sz w:val="20"/>
          <w:szCs w:val="20"/>
          <w:lang w:eastAsia="zh-CN"/>
        </w:rPr>
        <w:t>In this contribution we made the following proposals.</w:t>
      </w:r>
    </w:p>
    <w:p w14:paraId="2E92DCD0" w14:textId="77777777" w:rsidR="000656EE" w:rsidRDefault="000656EE" w:rsidP="000656EE">
      <w:pPr>
        <w:spacing w:before="180"/>
        <w:textAlignment w:val="center"/>
        <w:rPr>
          <w:b/>
          <w:i/>
          <w:color w:val="000000"/>
          <w:sz w:val="20"/>
          <w:szCs w:val="20"/>
          <w:lang w:val="en-GB"/>
        </w:rPr>
      </w:pPr>
      <w:r>
        <w:rPr>
          <w:b/>
          <w:i/>
          <w:color w:val="000000"/>
          <w:sz w:val="20"/>
          <w:szCs w:val="20"/>
          <w:lang w:val="en-GB"/>
        </w:rPr>
        <w:t>Proposal 1</w:t>
      </w:r>
      <w:r w:rsidRPr="00C340FB">
        <w:rPr>
          <w:b/>
          <w:i/>
          <w:color w:val="000000"/>
          <w:sz w:val="20"/>
          <w:szCs w:val="20"/>
          <w:lang w:val="en-GB"/>
        </w:rPr>
        <w:t xml:space="preserve">: </w:t>
      </w:r>
      <w:r>
        <w:rPr>
          <w:b/>
          <w:i/>
          <w:color w:val="000000"/>
          <w:sz w:val="20"/>
          <w:szCs w:val="20"/>
          <w:lang w:val="en-GB"/>
        </w:rPr>
        <w:t>Confirm the R1#106-e Work Assumption on the definition of valid ROs</w:t>
      </w:r>
    </w:p>
    <w:p w14:paraId="532DE4F6" w14:textId="77777777" w:rsidR="000656EE" w:rsidRPr="000656EE" w:rsidRDefault="000656EE" w:rsidP="00506528">
      <w:pPr>
        <w:numPr>
          <w:ilvl w:val="0"/>
          <w:numId w:val="6"/>
        </w:numPr>
        <w:spacing w:after="120"/>
        <w:ind w:left="540"/>
        <w:textAlignment w:val="center"/>
        <w:rPr>
          <w:rFonts w:ascii="Calibri" w:hAnsi="Calibri"/>
          <w:color w:val="000000"/>
          <w:sz w:val="22"/>
          <w:szCs w:val="22"/>
        </w:rPr>
      </w:pPr>
      <w:r w:rsidRPr="000656EE">
        <w:rPr>
          <w:color w:val="000000"/>
          <w:sz w:val="20"/>
          <w:szCs w:val="20"/>
        </w:rPr>
        <w:t>For Type-A HD-FDD UEs</w:t>
      </w:r>
      <w:r w:rsidRPr="000656EE">
        <w:rPr>
          <w:sz w:val="20"/>
          <w:szCs w:val="20"/>
        </w:rPr>
        <w:t xml:space="preserve">, all ROs applicable to RedCap UEs are valid </w:t>
      </w:r>
      <w:r w:rsidRPr="000656EE">
        <w:rPr>
          <w:strike/>
          <w:sz w:val="20"/>
          <w:szCs w:val="20"/>
        </w:rPr>
        <w:t>(same as FD-FDD RedCap UEs)</w:t>
      </w:r>
      <w:r w:rsidRPr="000656EE">
        <w:rPr>
          <w:sz w:val="20"/>
          <w:szCs w:val="20"/>
        </w:rPr>
        <w:t xml:space="preserve">, and for the case of SSB overlapping with valid RO from cell specific point of view, leave it to UE implementation </w:t>
      </w:r>
      <w:r w:rsidRPr="000656EE">
        <w:rPr>
          <w:color w:val="000000"/>
          <w:sz w:val="20"/>
          <w:szCs w:val="20"/>
        </w:rPr>
        <w:t>whether to receive SSB or transmit PRACH</w:t>
      </w:r>
    </w:p>
    <w:p w14:paraId="22B5A38F" w14:textId="77777777" w:rsidR="000656EE" w:rsidRPr="000656EE" w:rsidRDefault="000656EE" w:rsidP="00506528">
      <w:pPr>
        <w:numPr>
          <w:ilvl w:val="0"/>
          <w:numId w:val="6"/>
        </w:numPr>
        <w:spacing w:after="120"/>
        <w:ind w:left="540"/>
        <w:textAlignment w:val="center"/>
        <w:rPr>
          <w:rFonts w:ascii="Calibri" w:hAnsi="Calibri"/>
          <w:color w:val="000000"/>
          <w:sz w:val="22"/>
          <w:szCs w:val="22"/>
        </w:rPr>
      </w:pPr>
      <w:r w:rsidRPr="000656EE">
        <w:rPr>
          <w:color w:val="000000"/>
          <w:sz w:val="20"/>
          <w:szCs w:val="20"/>
        </w:rPr>
        <w:t xml:space="preserve">No support of differentiating of ROs for Type-A HD-FDD Redcap UEs and FD FDD </w:t>
      </w:r>
      <w:r w:rsidRPr="000656EE">
        <w:rPr>
          <w:color w:val="FF0000"/>
          <w:sz w:val="20"/>
          <w:szCs w:val="20"/>
        </w:rPr>
        <w:t>RedCap UEs </w:t>
      </w:r>
    </w:p>
    <w:p w14:paraId="4639AAC0" w14:textId="77777777" w:rsidR="000656EE" w:rsidRDefault="000656EE" w:rsidP="000656EE">
      <w:pPr>
        <w:spacing w:before="180"/>
        <w:jc w:val="both"/>
        <w:textAlignment w:val="center"/>
        <w:rPr>
          <w:b/>
          <w:i/>
          <w:sz w:val="20"/>
          <w:szCs w:val="20"/>
        </w:rPr>
      </w:pPr>
      <w:r w:rsidRPr="00610FEE">
        <w:rPr>
          <w:b/>
          <w:i/>
          <w:color w:val="000000"/>
          <w:sz w:val="20"/>
          <w:szCs w:val="20"/>
          <w:lang w:val="en-GB"/>
        </w:rPr>
        <w:t>Proposal</w:t>
      </w:r>
      <w:r>
        <w:rPr>
          <w:b/>
          <w:i/>
          <w:color w:val="000000"/>
          <w:sz w:val="20"/>
          <w:szCs w:val="20"/>
          <w:lang w:val="en-GB"/>
        </w:rPr>
        <w:t xml:space="preserve"> 2</w:t>
      </w:r>
      <w:r w:rsidRPr="00610FEE">
        <w:rPr>
          <w:b/>
          <w:i/>
          <w:color w:val="000000"/>
          <w:sz w:val="20"/>
          <w:szCs w:val="20"/>
          <w:lang w:val="en-GB"/>
        </w:rPr>
        <w:t xml:space="preserve">: </w:t>
      </w:r>
      <w:r w:rsidRPr="00610FEE">
        <w:rPr>
          <w:b/>
          <w:i/>
          <w:sz w:val="20"/>
          <w:szCs w:val="20"/>
        </w:rPr>
        <w:t xml:space="preserve">For </w:t>
      </w:r>
      <w:r w:rsidRPr="00610FEE">
        <w:rPr>
          <w:b/>
          <w:i/>
          <w:color w:val="000000" w:themeColor="text1"/>
          <w:sz w:val="20"/>
          <w:szCs w:val="20"/>
        </w:rPr>
        <w:t xml:space="preserve">Case 8 of valid RO overlapping </w:t>
      </w:r>
      <w:r w:rsidRPr="00610FEE">
        <w:rPr>
          <w:b/>
          <w:i/>
          <w:sz w:val="20"/>
          <w:szCs w:val="20"/>
        </w:rPr>
        <w:t xml:space="preserve">with dynamically scheduled DL reception, </w:t>
      </w:r>
      <w:r>
        <w:rPr>
          <w:b/>
          <w:i/>
          <w:sz w:val="20"/>
          <w:szCs w:val="20"/>
        </w:rPr>
        <w:t>select Option2 (“leave it to UE implementation”)</w:t>
      </w:r>
      <w:r w:rsidRPr="00610FEE">
        <w:rPr>
          <w:b/>
          <w:i/>
          <w:sz w:val="20"/>
          <w:szCs w:val="20"/>
        </w:rPr>
        <w:t>.</w:t>
      </w:r>
    </w:p>
    <w:p w14:paraId="2D5861D1" w14:textId="77777777" w:rsidR="000656EE" w:rsidRPr="00C9224B" w:rsidRDefault="000656EE" w:rsidP="00506528">
      <w:pPr>
        <w:pStyle w:val="ListParagraph"/>
        <w:numPr>
          <w:ilvl w:val="0"/>
          <w:numId w:val="5"/>
        </w:numPr>
        <w:spacing w:before="180"/>
        <w:jc w:val="both"/>
        <w:textAlignment w:val="center"/>
        <w:rPr>
          <w:b/>
          <w:i/>
          <w:color w:val="000000"/>
          <w:sz w:val="20"/>
          <w:szCs w:val="20"/>
          <w:lang w:val="en-GB"/>
        </w:rPr>
      </w:pPr>
      <w:r>
        <w:rPr>
          <w:b/>
          <w:i/>
          <w:sz w:val="20"/>
          <w:szCs w:val="20"/>
        </w:rPr>
        <w:t xml:space="preserve">Confirm that </w:t>
      </w:r>
      <w:r w:rsidRPr="00C9224B">
        <w:rPr>
          <w:b/>
          <w:i/>
          <w:sz w:val="20"/>
          <w:szCs w:val="20"/>
        </w:rPr>
        <w:t>the same principle is applied to PUSCH occasion of MSGA in 2-step RACH, if supported</w:t>
      </w:r>
      <w:r>
        <w:rPr>
          <w:b/>
          <w:i/>
          <w:sz w:val="20"/>
          <w:szCs w:val="20"/>
        </w:rPr>
        <w:t>.</w:t>
      </w:r>
    </w:p>
    <w:p w14:paraId="3DC1E51B" w14:textId="77777777" w:rsidR="000656EE" w:rsidRPr="000656EE" w:rsidRDefault="000656EE" w:rsidP="000656EE">
      <w:pPr>
        <w:spacing w:before="180"/>
        <w:jc w:val="both"/>
        <w:textAlignment w:val="center"/>
        <w:rPr>
          <w:b/>
          <w:i/>
          <w:sz w:val="20"/>
          <w:szCs w:val="20"/>
        </w:rPr>
      </w:pPr>
      <w:r w:rsidRPr="000656EE">
        <w:rPr>
          <w:b/>
          <w:i/>
          <w:color w:val="000000"/>
          <w:sz w:val="20"/>
          <w:szCs w:val="20"/>
          <w:lang w:val="en-GB"/>
        </w:rPr>
        <w:t xml:space="preserve">Proposal 3: </w:t>
      </w:r>
      <w:r w:rsidRPr="000656EE">
        <w:rPr>
          <w:b/>
          <w:i/>
          <w:sz w:val="20"/>
          <w:szCs w:val="20"/>
        </w:rPr>
        <w:t>For Case 8 of valid RO overlapping with UE-dedicated configured DL reception (e.g. PDCCH in USS, SPS PDSCH, CSI-RS or DL PRS), select Option 2 (“</w:t>
      </w:r>
      <w:r w:rsidRPr="000656EE">
        <w:rPr>
          <w:rFonts w:eastAsiaTheme="minorEastAsia"/>
          <w:b/>
          <w:i/>
          <w:sz w:val="20"/>
          <w:szCs w:val="20"/>
          <w:lang w:eastAsia="zh-CN"/>
        </w:rPr>
        <w:t>leave it to UE implementation</w:t>
      </w:r>
      <w:r w:rsidRPr="000656EE">
        <w:rPr>
          <w:b/>
          <w:i/>
          <w:sz w:val="20"/>
          <w:szCs w:val="20"/>
        </w:rPr>
        <w:t>”).</w:t>
      </w:r>
    </w:p>
    <w:p w14:paraId="3CD45909" w14:textId="77777777" w:rsidR="000656EE" w:rsidRPr="000656EE" w:rsidRDefault="000656EE" w:rsidP="000656EE">
      <w:pPr>
        <w:spacing w:before="180"/>
        <w:jc w:val="both"/>
        <w:textAlignment w:val="center"/>
        <w:rPr>
          <w:b/>
          <w:i/>
          <w:sz w:val="20"/>
          <w:szCs w:val="20"/>
        </w:rPr>
      </w:pPr>
      <w:r w:rsidRPr="000656EE">
        <w:rPr>
          <w:b/>
          <w:i/>
          <w:color w:val="000000"/>
          <w:sz w:val="20"/>
          <w:szCs w:val="20"/>
          <w:lang w:val="en-GB"/>
        </w:rPr>
        <w:t xml:space="preserve">Proposal 4: </w:t>
      </w:r>
      <w:r w:rsidRPr="000656EE">
        <w:rPr>
          <w:b/>
          <w:i/>
          <w:sz w:val="20"/>
          <w:szCs w:val="20"/>
        </w:rPr>
        <w:t>For Case 8 of valid RO overlapping with PDCCH in Type 0/0A/1/2 CSS set, confirm the work assumption selecting Option 2 (“leave it to UE implementation”).</w:t>
      </w:r>
    </w:p>
    <w:p w14:paraId="7549C7F0" w14:textId="63542817" w:rsidR="00774932" w:rsidRPr="00774932" w:rsidRDefault="00774932" w:rsidP="00774932">
      <w:pPr>
        <w:spacing w:before="180"/>
        <w:jc w:val="both"/>
        <w:textAlignment w:val="center"/>
        <w:rPr>
          <w:b/>
          <w:i/>
          <w:sz w:val="20"/>
          <w:szCs w:val="20"/>
        </w:rPr>
      </w:pPr>
    </w:p>
    <w:p w14:paraId="1FE1EA38" w14:textId="34F9B171" w:rsidR="0042651F" w:rsidRPr="00401394" w:rsidRDefault="0042651F" w:rsidP="00306B1D">
      <w:pPr>
        <w:pStyle w:val="Heading1"/>
        <w:ind w:left="431" w:hanging="431"/>
      </w:pPr>
      <w:r w:rsidRPr="00401394">
        <w:t>References</w:t>
      </w:r>
    </w:p>
    <w:p w14:paraId="25B76DB4" w14:textId="67B4B224" w:rsidR="00306B1D" w:rsidRPr="002270AD" w:rsidRDefault="00301585" w:rsidP="00301585">
      <w:pPr>
        <w:numPr>
          <w:ilvl w:val="0"/>
          <w:numId w:val="2"/>
        </w:numPr>
        <w:rPr>
          <w:sz w:val="20"/>
          <w:szCs w:val="20"/>
        </w:rPr>
      </w:pPr>
      <w:bookmarkStart w:id="3" w:name="_Ref40432453"/>
      <w:bookmarkStart w:id="4" w:name="_Ref39750275"/>
      <w:bookmarkStart w:id="5" w:name="_Ref32331821"/>
      <w:bookmarkStart w:id="6" w:name="_Ref37229599"/>
      <w:r w:rsidRPr="002270AD">
        <w:rPr>
          <w:sz w:val="20"/>
          <w:szCs w:val="20"/>
        </w:rPr>
        <w:t xml:space="preserve">RP-193238 </w:t>
      </w:r>
      <w:r w:rsidR="00A76A6B" w:rsidRPr="002270AD">
        <w:rPr>
          <w:sz w:val="20"/>
          <w:szCs w:val="20"/>
        </w:rPr>
        <w:t xml:space="preserve">“New SID on support of reduced capability NR devices”, </w:t>
      </w:r>
      <w:r w:rsidR="005F0177" w:rsidRPr="002270AD">
        <w:rPr>
          <w:sz w:val="20"/>
          <w:szCs w:val="20"/>
        </w:rPr>
        <w:t xml:space="preserve">Ericsson, </w:t>
      </w:r>
      <w:r w:rsidRPr="002270AD">
        <w:rPr>
          <w:sz w:val="20"/>
          <w:szCs w:val="20"/>
        </w:rPr>
        <w:t>RAN#86, December 2019</w:t>
      </w:r>
      <w:bookmarkEnd w:id="3"/>
      <w:r w:rsidRPr="002270AD">
        <w:rPr>
          <w:sz w:val="20"/>
          <w:szCs w:val="20"/>
        </w:rPr>
        <w:t xml:space="preserve"> </w:t>
      </w:r>
      <w:bookmarkEnd w:id="4"/>
    </w:p>
    <w:p w14:paraId="397E5B93" w14:textId="22CF8E78" w:rsidR="00C33D11" w:rsidRPr="002270AD" w:rsidRDefault="00C33D11" w:rsidP="00C33D11">
      <w:pPr>
        <w:numPr>
          <w:ilvl w:val="0"/>
          <w:numId w:val="2"/>
        </w:numPr>
        <w:rPr>
          <w:sz w:val="20"/>
          <w:szCs w:val="20"/>
        </w:rPr>
      </w:pPr>
      <w:bookmarkStart w:id="7" w:name="_Ref46136565"/>
      <w:r w:rsidRPr="002270AD">
        <w:rPr>
          <w:sz w:val="20"/>
          <w:szCs w:val="20"/>
        </w:rPr>
        <w:t>RP-201386 “Revised SID on Study on support of reduced capability NR devices”, Ericsson, RAN#88e, July 2020</w:t>
      </w:r>
      <w:bookmarkEnd w:id="7"/>
    </w:p>
    <w:bookmarkEnd w:id="5"/>
    <w:bookmarkEnd w:id="6"/>
    <w:p w14:paraId="41D65ECE" w14:textId="3EA4080A" w:rsidR="009719AC" w:rsidRPr="002270AD" w:rsidRDefault="009719AC" w:rsidP="00DA7834">
      <w:pPr>
        <w:ind w:left="360"/>
        <w:rPr>
          <w:sz w:val="20"/>
          <w:szCs w:val="20"/>
        </w:rPr>
      </w:pPr>
    </w:p>
    <w:sectPr w:rsidR="009719AC" w:rsidRPr="002270AD" w:rsidSect="00252EB7">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D52C7" w14:textId="77777777" w:rsidR="00756930" w:rsidRDefault="00756930">
      <w:r>
        <w:separator/>
      </w:r>
    </w:p>
  </w:endnote>
  <w:endnote w:type="continuationSeparator" w:id="0">
    <w:p w14:paraId="77F74992" w14:textId="77777777" w:rsidR="00756930" w:rsidRDefault="0075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3116D1" w:rsidRDefault="003116D1">
        <w:pPr>
          <w:pStyle w:val="Footer"/>
        </w:pPr>
        <w:r>
          <w:rPr>
            <w:noProof w:val="0"/>
          </w:rPr>
          <w:fldChar w:fldCharType="begin"/>
        </w:r>
        <w:r>
          <w:instrText xml:space="preserve"> PAGE   \* MERGEFORMAT </w:instrText>
        </w:r>
        <w:r>
          <w:rPr>
            <w:noProof w:val="0"/>
          </w:rPr>
          <w:fldChar w:fldCharType="separate"/>
        </w:r>
        <w:r w:rsidR="000E4318">
          <w:t>4</w:t>
        </w:r>
        <w:r>
          <w:fldChar w:fldCharType="end"/>
        </w:r>
      </w:p>
    </w:sdtContent>
  </w:sdt>
  <w:p w14:paraId="10846351" w14:textId="77777777" w:rsidR="003116D1" w:rsidRDefault="003116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7BAC3" w14:textId="77777777" w:rsidR="00756930" w:rsidRDefault="00756930">
      <w:r>
        <w:separator/>
      </w:r>
    </w:p>
  </w:footnote>
  <w:footnote w:type="continuationSeparator" w:id="0">
    <w:p w14:paraId="4058833B" w14:textId="77777777" w:rsidR="00756930" w:rsidRDefault="00756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84270"/>
    <w:multiLevelType w:val="hybridMultilevel"/>
    <w:tmpl w:val="24228F58"/>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322FE"/>
    <w:multiLevelType w:val="multilevel"/>
    <w:tmpl w:val="2D7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E4039"/>
    <w:multiLevelType w:val="multilevel"/>
    <w:tmpl w:val="157EC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B35A18"/>
    <w:multiLevelType w:val="hybridMultilevel"/>
    <w:tmpl w:val="0C964990"/>
    <w:lvl w:ilvl="0" w:tplc="DC30C1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2"/>
  </w:num>
  <w:num w:numId="3">
    <w:abstractNumId w:val="3"/>
  </w:num>
  <w:num w:numId="4">
    <w:abstractNumId w:val="0"/>
  </w:num>
  <w:num w:numId="5">
    <w:abstractNumId w:val="5"/>
  </w:num>
  <w:num w:numId="6">
    <w:abstractNumId w:val="1"/>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29C"/>
    <w:rsid w:val="00044AD1"/>
    <w:rsid w:val="0004557B"/>
    <w:rsid w:val="0004561E"/>
    <w:rsid w:val="00045BA3"/>
    <w:rsid w:val="000472D9"/>
    <w:rsid w:val="000478B2"/>
    <w:rsid w:val="00047BCC"/>
    <w:rsid w:val="00047DB7"/>
    <w:rsid w:val="00050E75"/>
    <w:rsid w:val="0005104B"/>
    <w:rsid w:val="0005108F"/>
    <w:rsid w:val="00052423"/>
    <w:rsid w:val="00052E01"/>
    <w:rsid w:val="00052EFB"/>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4C2D"/>
    <w:rsid w:val="00064C32"/>
    <w:rsid w:val="000656EE"/>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3C9"/>
    <w:rsid w:val="00074B8A"/>
    <w:rsid w:val="00074BF1"/>
    <w:rsid w:val="00075A79"/>
    <w:rsid w:val="000763D8"/>
    <w:rsid w:val="00076820"/>
    <w:rsid w:val="00076E64"/>
    <w:rsid w:val="0007700C"/>
    <w:rsid w:val="000774DF"/>
    <w:rsid w:val="00077D62"/>
    <w:rsid w:val="000804BB"/>
    <w:rsid w:val="0008074E"/>
    <w:rsid w:val="00080B3D"/>
    <w:rsid w:val="00081509"/>
    <w:rsid w:val="00082AA4"/>
    <w:rsid w:val="000837A9"/>
    <w:rsid w:val="00083CC1"/>
    <w:rsid w:val="000841A9"/>
    <w:rsid w:val="000868EC"/>
    <w:rsid w:val="0008693B"/>
    <w:rsid w:val="00086F4B"/>
    <w:rsid w:val="0008722F"/>
    <w:rsid w:val="00087287"/>
    <w:rsid w:val="0008738E"/>
    <w:rsid w:val="00087CD6"/>
    <w:rsid w:val="000906BE"/>
    <w:rsid w:val="00091273"/>
    <w:rsid w:val="00091814"/>
    <w:rsid w:val="00091A94"/>
    <w:rsid w:val="000923A1"/>
    <w:rsid w:val="00092661"/>
    <w:rsid w:val="00093B3F"/>
    <w:rsid w:val="00093E7E"/>
    <w:rsid w:val="00094243"/>
    <w:rsid w:val="00095B09"/>
    <w:rsid w:val="0009679F"/>
    <w:rsid w:val="00096F03"/>
    <w:rsid w:val="0009774B"/>
    <w:rsid w:val="000A02F0"/>
    <w:rsid w:val="000A1450"/>
    <w:rsid w:val="000A1499"/>
    <w:rsid w:val="000A1A1C"/>
    <w:rsid w:val="000A28EE"/>
    <w:rsid w:val="000A2A24"/>
    <w:rsid w:val="000A2BEE"/>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8FA"/>
    <w:rsid w:val="000B0C8A"/>
    <w:rsid w:val="000B167D"/>
    <w:rsid w:val="000B1F1B"/>
    <w:rsid w:val="000B20DA"/>
    <w:rsid w:val="000B25BC"/>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224"/>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01C"/>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318"/>
    <w:rsid w:val="000E469E"/>
    <w:rsid w:val="000E47ED"/>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808"/>
    <w:rsid w:val="000F6F07"/>
    <w:rsid w:val="000F71CD"/>
    <w:rsid w:val="000F7730"/>
    <w:rsid w:val="000F7EFE"/>
    <w:rsid w:val="001000C3"/>
    <w:rsid w:val="0010037D"/>
    <w:rsid w:val="00100817"/>
    <w:rsid w:val="00100F25"/>
    <w:rsid w:val="001010BC"/>
    <w:rsid w:val="0010125E"/>
    <w:rsid w:val="001012D3"/>
    <w:rsid w:val="00101381"/>
    <w:rsid w:val="00101C1E"/>
    <w:rsid w:val="00101CBE"/>
    <w:rsid w:val="001024B7"/>
    <w:rsid w:val="0010262A"/>
    <w:rsid w:val="00102B1A"/>
    <w:rsid w:val="001033DD"/>
    <w:rsid w:val="0010350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3957"/>
    <w:rsid w:val="001142C5"/>
    <w:rsid w:val="00114A5F"/>
    <w:rsid w:val="00115249"/>
    <w:rsid w:val="00115389"/>
    <w:rsid w:val="001154A6"/>
    <w:rsid w:val="001159EB"/>
    <w:rsid w:val="0011625B"/>
    <w:rsid w:val="00116720"/>
    <w:rsid w:val="001168DA"/>
    <w:rsid w:val="00117326"/>
    <w:rsid w:val="001200EA"/>
    <w:rsid w:val="001206F8"/>
    <w:rsid w:val="00120F05"/>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47A4"/>
    <w:rsid w:val="001351F1"/>
    <w:rsid w:val="001354B3"/>
    <w:rsid w:val="00135703"/>
    <w:rsid w:val="00135986"/>
    <w:rsid w:val="00135ED2"/>
    <w:rsid w:val="00136A4A"/>
    <w:rsid w:val="00137AA9"/>
    <w:rsid w:val="00137AB3"/>
    <w:rsid w:val="00137B0F"/>
    <w:rsid w:val="0014010C"/>
    <w:rsid w:val="00140635"/>
    <w:rsid w:val="0014085D"/>
    <w:rsid w:val="00140A44"/>
    <w:rsid w:val="001413A9"/>
    <w:rsid w:val="00141893"/>
    <w:rsid w:val="00141DA8"/>
    <w:rsid w:val="00141DB0"/>
    <w:rsid w:val="00141E89"/>
    <w:rsid w:val="00143165"/>
    <w:rsid w:val="00143202"/>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5EC"/>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1DCF"/>
    <w:rsid w:val="001E38A1"/>
    <w:rsid w:val="001E3AEB"/>
    <w:rsid w:val="001E3B39"/>
    <w:rsid w:val="001E46AC"/>
    <w:rsid w:val="001E4CB9"/>
    <w:rsid w:val="001E5442"/>
    <w:rsid w:val="001E5DB7"/>
    <w:rsid w:val="001E63A1"/>
    <w:rsid w:val="001E7638"/>
    <w:rsid w:val="001E7D11"/>
    <w:rsid w:val="001F0563"/>
    <w:rsid w:val="001F0720"/>
    <w:rsid w:val="001F1C9E"/>
    <w:rsid w:val="001F20F2"/>
    <w:rsid w:val="001F25D4"/>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180"/>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0AD"/>
    <w:rsid w:val="00227160"/>
    <w:rsid w:val="00227354"/>
    <w:rsid w:val="00227DA9"/>
    <w:rsid w:val="00230AAC"/>
    <w:rsid w:val="00231494"/>
    <w:rsid w:val="00232B6A"/>
    <w:rsid w:val="00233154"/>
    <w:rsid w:val="00233E79"/>
    <w:rsid w:val="00234348"/>
    <w:rsid w:val="00235394"/>
    <w:rsid w:val="00235A9B"/>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291"/>
    <w:rsid w:val="002707A6"/>
    <w:rsid w:val="00271015"/>
    <w:rsid w:val="002710C9"/>
    <w:rsid w:val="0027152F"/>
    <w:rsid w:val="00271678"/>
    <w:rsid w:val="00271F41"/>
    <w:rsid w:val="00272098"/>
    <w:rsid w:val="00272308"/>
    <w:rsid w:val="00272324"/>
    <w:rsid w:val="002728AD"/>
    <w:rsid w:val="00272E07"/>
    <w:rsid w:val="00272FDC"/>
    <w:rsid w:val="002734D5"/>
    <w:rsid w:val="00273E4F"/>
    <w:rsid w:val="002749C6"/>
    <w:rsid w:val="00274E1A"/>
    <w:rsid w:val="0027538A"/>
    <w:rsid w:val="00275BD6"/>
    <w:rsid w:val="00275E1D"/>
    <w:rsid w:val="0027604F"/>
    <w:rsid w:val="002769C8"/>
    <w:rsid w:val="00276F76"/>
    <w:rsid w:val="002770F4"/>
    <w:rsid w:val="0027749D"/>
    <w:rsid w:val="0027790C"/>
    <w:rsid w:val="002805D8"/>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53B5"/>
    <w:rsid w:val="002973ED"/>
    <w:rsid w:val="0029741C"/>
    <w:rsid w:val="00297444"/>
    <w:rsid w:val="0029782F"/>
    <w:rsid w:val="00297FB4"/>
    <w:rsid w:val="002A0216"/>
    <w:rsid w:val="002A0DB5"/>
    <w:rsid w:val="002A1E09"/>
    <w:rsid w:val="002A1F2A"/>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3C7"/>
    <w:rsid w:val="002B1B3B"/>
    <w:rsid w:val="002B22A6"/>
    <w:rsid w:val="002B2F64"/>
    <w:rsid w:val="002B2F89"/>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6678"/>
    <w:rsid w:val="002C786E"/>
    <w:rsid w:val="002C7B0B"/>
    <w:rsid w:val="002C7BEB"/>
    <w:rsid w:val="002C7DDE"/>
    <w:rsid w:val="002D06F5"/>
    <w:rsid w:val="002D0FCD"/>
    <w:rsid w:val="002D176F"/>
    <w:rsid w:val="002D1BF6"/>
    <w:rsid w:val="002D2B4C"/>
    <w:rsid w:val="002D2C39"/>
    <w:rsid w:val="002D368C"/>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0D8A"/>
    <w:rsid w:val="003116D1"/>
    <w:rsid w:val="00312795"/>
    <w:rsid w:val="0031287D"/>
    <w:rsid w:val="00313089"/>
    <w:rsid w:val="00313C5E"/>
    <w:rsid w:val="003140CB"/>
    <w:rsid w:val="00314797"/>
    <w:rsid w:val="003147F5"/>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72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7ED"/>
    <w:rsid w:val="00366A05"/>
    <w:rsid w:val="0036714B"/>
    <w:rsid w:val="00367724"/>
    <w:rsid w:val="00367D08"/>
    <w:rsid w:val="0037015D"/>
    <w:rsid w:val="0037097E"/>
    <w:rsid w:val="00370A22"/>
    <w:rsid w:val="00371187"/>
    <w:rsid w:val="0037180D"/>
    <w:rsid w:val="0037200D"/>
    <w:rsid w:val="00372705"/>
    <w:rsid w:val="003729DD"/>
    <w:rsid w:val="00372DAC"/>
    <w:rsid w:val="00374443"/>
    <w:rsid w:val="003745E7"/>
    <w:rsid w:val="00375C47"/>
    <w:rsid w:val="00375CFE"/>
    <w:rsid w:val="00376812"/>
    <w:rsid w:val="00377B02"/>
    <w:rsid w:val="00380F82"/>
    <w:rsid w:val="003823DC"/>
    <w:rsid w:val="00382E94"/>
    <w:rsid w:val="003838F5"/>
    <w:rsid w:val="00383923"/>
    <w:rsid w:val="00383F20"/>
    <w:rsid w:val="0038417D"/>
    <w:rsid w:val="00384502"/>
    <w:rsid w:val="003846CE"/>
    <w:rsid w:val="00384CCF"/>
    <w:rsid w:val="00385272"/>
    <w:rsid w:val="003852C3"/>
    <w:rsid w:val="00385A78"/>
    <w:rsid w:val="003864BE"/>
    <w:rsid w:val="00390701"/>
    <w:rsid w:val="003909BC"/>
    <w:rsid w:val="00391D80"/>
    <w:rsid w:val="003920CD"/>
    <w:rsid w:val="00392D10"/>
    <w:rsid w:val="0039320F"/>
    <w:rsid w:val="00393315"/>
    <w:rsid w:val="003934E4"/>
    <w:rsid w:val="0039402E"/>
    <w:rsid w:val="00394FCA"/>
    <w:rsid w:val="0039598D"/>
    <w:rsid w:val="00396399"/>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5ED6"/>
    <w:rsid w:val="003C63B2"/>
    <w:rsid w:val="003C7064"/>
    <w:rsid w:val="003C7702"/>
    <w:rsid w:val="003C785E"/>
    <w:rsid w:val="003C7C79"/>
    <w:rsid w:val="003D0233"/>
    <w:rsid w:val="003D0424"/>
    <w:rsid w:val="003D05D4"/>
    <w:rsid w:val="003D0A13"/>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D7C1F"/>
    <w:rsid w:val="003E014D"/>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0B4D"/>
    <w:rsid w:val="00401394"/>
    <w:rsid w:val="00401470"/>
    <w:rsid w:val="00401562"/>
    <w:rsid w:val="0040191B"/>
    <w:rsid w:val="004023A3"/>
    <w:rsid w:val="004028D4"/>
    <w:rsid w:val="00402E14"/>
    <w:rsid w:val="00403239"/>
    <w:rsid w:val="004038BC"/>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865"/>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326"/>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589"/>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66AF8"/>
    <w:rsid w:val="0047030E"/>
    <w:rsid w:val="00470331"/>
    <w:rsid w:val="004707C7"/>
    <w:rsid w:val="0047088B"/>
    <w:rsid w:val="004709DF"/>
    <w:rsid w:val="00470E07"/>
    <w:rsid w:val="00470F00"/>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32B2"/>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305"/>
    <w:rsid w:val="0049149E"/>
    <w:rsid w:val="00492AEF"/>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1E6F"/>
    <w:rsid w:val="004B1E78"/>
    <w:rsid w:val="004B2316"/>
    <w:rsid w:val="004B24DF"/>
    <w:rsid w:val="004B253D"/>
    <w:rsid w:val="004B26E9"/>
    <w:rsid w:val="004B2A99"/>
    <w:rsid w:val="004B31BB"/>
    <w:rsid w:val="004B337B"/>
    <w:rsid w:val="004B358A"/>
    <w:rsid w:val="004B3C4D"/>
    <w:rsid w:val="004B40D7"/>
    <w:rsid w:val="004B566A"/>
    <w:rsid w:val="004B5921"/>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4CA"/>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5FDB"/>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6EA"/>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2AB"/>
    <w:rsid w:val="004F54D5"/>
    <w:rsid w:val="004F59A8"/>
    <w:rsid w:val="004F5AB7"/>
    <w:rsid w:val="004F6C24"/>
    <w:rsid w:val="004F74EA"/>
    <w:rsid w:val="004F7C98"/>
    <w:rsid w:val="004F7F45"/>
    <w:rsid w:val="0050001C"/>
    <w:rsid w:val="005010A5"/>
    <w:rsid w:val="00501517"/>
    <w:rsid w:val="005015C6"/>
    <w:rsid w:val="00501B52"/>
    <w:rsid w:val="00501D6C"/>
    <w:rsid w:val="0050308F"/>
    <w:rsid w:val="00503124"/>
    <w:rsid w:val="005031E8"/>
    <w:rsid w:val="0050357B"/>
    <w:rsid w:val="00503690"/>
    <w:rsid w:val="00503C68"/>
    <w:rsid w:val="00503E6B"/>
    <w:rsid w:val="00504AD9"/>
    <w:rsid w:val="00504B45"/>
    <w:rsid w:val="00504C1D"/>
    <w:rsid w:val="00504F69"/>
    <w:rsid w:val="0050512B"/>
    <w:rsid w:val="00505BFA"/>
    <w:rsid w:val="005060E4"/>
    <w:rsid w:val="005062B6"/>
    <w:rsid w:val="00506528"/>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132"/>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09"/>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2D1A"/>
    <w:rsid w:val="00533E6D"/>
    <w:rsid w:val="005350A4"/>
    <w:rsid w:val="0053576F"/>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2D05"/>
    <w:rsid w:val="0054322A"/>
    <w:rsid w:val="00543923"/>
    <w:rsid w:val="00543EF7"/>
    <w:rsid w:val="005450EF"/>
    <w:rsid w:val="005452A5"/>
    <w:rsid w:val="00545456"/>
    <w:rsid w:val="00545846"/>
    <w:rsid w:val="005458CD"/>
    <w:rsid w:val="00545B6E"/>
    <w:rsid w:val="00545F13"/>
    <w:rsid w:val="00550BB1"/>
    <w:rsid w:val="00551B47"/>
    <w:rsid w:val="00551B6C"/>
    <w:rsid w:val="00551C37"/>
    <w:rsid w:val="00551E27"/>
    <w:rsid w:val="00552873"/>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1D91"/>
    <w:rsid w:val="005629B4"/>
    <w:rsid w:val="00563111"/>
    <w:rsid w:val="00564539"/>
    <w:rsid w:val="00564B29"/>
    <w:rsid w:val="00567E92"/>
    <w:rsid w:val="00571520"/>
    <w:rsid w:val="0057172C"/>
    <w:rsid w:val="00571783"/>
    <w:rsid w:val="00571E43"/>
    <w:rsid w:val="005724AC"/>
    <w:rsid w:val="0057313C"/>
    <w:rsid w:val="00573161"/>
    <w:rsid w:val="00573202"/>
    <w:rsid w:val="0057469E"/>
    <w:rsid w:val="00575096"/>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2B3"/>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AE5"/>
    <w:rsid w:val="00596E13"/>
    <w:rsid w:val="005A023B"/>
    <w:rsid w:val="005A0254"/>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3BE"/>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276"/>
    <w:rsid w:val="005E2ADD"/>
    <w:rsid w:val="005E323A"/>
    <w:rsid w:val="005E3E86"/>
    <w:rsid w:val="005E42F0"/>
    <w:rsid w:val="005E4724"/>
    <w:rsid w:val="005E5985"/>
    <w:rsid w:val="005E5B23"/>
    <w:rsid w:val="005E5F9F"/>
    <w:rsid w:val="005E6092"/>
    <w:rsid w:val="005E6294"/>
    <w:rsid w:val="005E7768"/>
    <w:rsid w:val="005E785A"/>
    <w:rsid w:val="005E7B2C"/>
    <w:rsid w:val="005E7E39"/>
    <w:rsid w:val="005F0177"/>
    <w:rsid w:val="005F017E"/>
    <w:rsid w:val="005F0F91"/>
    <w:rsid w:val="005F11D9"/>
    <w:rsid w:val="005F1A01"/>
    <w:rsid w:val="005F2B60"/>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982"/>
    <w:rsid w:val="00610EED"/>
    <w:rsid w:val="00610FEE"/>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AA"/>
    <w:rsid w:val="006226BC"/>
    <w:rsid w:val="0062356D"/>
    <w:rsid w:val="00623665"/>
    <w:rsid w:val="00624011"/>
    <w:rsid w:val="006248D5"/>
    <w:rsid w:val="006251C8"/>
    <w:rsid w:val="0062551F"/>
    <w:rsid w:val="006264D4"/>
    <w:rsid w:val="006270A6"/>
    <w:rsid w:val="0062728D"/>
    <w:rsid w:val="0063019F"/>
    <w:rsid w:val="0063052A"/>
    <w:rsid w:val="0063082B"/>
    <w:rsid w:val="006308F2"/>
    <w:rsid w:val="00630F44"/>
    <w:rsid w:val="00631D63"/>
    <w:rsid w:val="006320EF"/>
    <w:rsid w:val="0063277E"/>
    <w:rsid w:val="00632B0B"/>
    <w:rsid w:val="00633945"/>
    <w:rsid w:val="0063425E"/>
    <w:rsid w:val="006349AF"/>
    <w:rsid w:val="00634A7B"/>
    <w:rsid w:val="00635671"/>
    <w:rsid w:val="00635713"/>
    <w:rsid w:val="006365E9"/>
    <w:rsid w:val="006368A4"/>
    <w:rsid w:val="00636BCC"/>
    <w:rsid w:val="006371A9"/>
    <w:rsid w:val="00637641"/>
    <w:rsid w:val="006379CE"/>
    <w:rsid w:val="0064059F"/>
    <w:rsid w:val="006409D7"/>
    <w:rsid w:val="00641495"/>
    <w:rsid w:val="006421ED"/>
    <w:rsid w:val="00642655"/>
    <w:rsid w:val="0064283F"/>
    <w:rsid w:val="006428A0"/>
    <w:rsid w:val="00642B0D"/>
    <w:rsid w:val="00642E46"/>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3F8"/>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8C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044B"/>
    <w:rsid w:val="0068137B"/>
    <w:rsid w:val="00681432"/>
    <w:rsid w:val="00681A23"/>
    <w:rsid w:val="006822C6"/>
    <w:rsid w:val="0068259C"/>
    <w:rsid w:val="006825E1"/>
    <w:rsid w:val="0068272F"/>
    <w:rsid w:val="0068390E"/>
    <w:rsid w:val="00683EB8"/>
    <w:rsid w:val="00684722"/>
    <w:rsid w:val="0068496A"/>
    <w:rsid w:val="00684B13"/>
    <w:rsid w:val="00684B9B"/>
    <w:rsid w:val="00685124"/>
    <w:rsid w:val="006851AB"/>
    <w:rsid w:val="00685276"/>
    <w:rsid w:val="00685322"/>
    <w:rsid w:val="0068602C"/>
    <w:rsid w:val="0068666D"/>
    <w:rsid w:val="00686F4B"/>
    <w:rsid w:val="00687333"/>
    <w:rsid w:val="00687541"/>
    <w:rsid w:val="00687E08"/>
    <w:rsid w:val="00687E6D"/>
    <w:rsid w:val="00690013"/>
    <w:rsid w:val="00690088"/>
    <w:rsid w:val="006904BC"/>
    <w:rsid w:val="00690C50"/>
    <w:rsid w:val="00690EB8"/>
    <w:rsid w:val="00690F36"/>
    <w:rsid w:val="00690FBD"/>
    <w:rsid w:val="006911F3"/>
    <w:rsid w:val="00691A47"/>
    <w:rsid w:val="00692002"/>
    <w:rsid w:val="00692087"/>
    <w:rsid w:val="0069293D"/>
    <w:rsid w:val="0069305B"/>
    <w:rsid w:val="00693985"/>
    <w:rsid w:val="0069454E"/>
    <w:rsid w:val="006945D8"/>
    <w:rsid w:val="00695999"/>
    <w:rsid w:val="00697B87"/>
    <w:rsid w:val="006A0ED1"/>
    <w:rsid w:val="006A1291"/>
    <w:rsid w:val="006A19A2"/>
    <w:rsid w:val="006A2BA5"/>
    <w:rsid w:val="006A337A"/>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127"/>
    <w:rsid w:val="006D045A"/>
    <w:rsid w:val="006D10DE"/>
    <w:rsid w:val="006D1231"/>
    <w:rsid w:val="006D1835"/>
    <w:rsid w:val="006D1A51"/>
    <w:rsid w:val="006D24CA"/>
    <w:rsid w:val="006D27E1"/>
    <w:rsid w:val="006D2C0C"/>
    <w:rsid w:val="006D2D61"/>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38E"/>
    <w:rsid w:val="006E1891"/>
    <w:rsid w:val="006E1F18"/>
    <w:rsid w:val="006E323A"/>
    <w:rsid w:val="006E32E9"/>
    <w:rsid w:val="006E452B"/>
    <w:rsid w:val="006E4D0B"/>
    <w:rsid w:val="006E50C9"/>
    <w:rsid w:val="006E6521"/>
    <w:rsid w:val="006E6BDE"/>
    <w:rsid w:val="006E6BF4"/>
    <w:rsid w:val="006E70F0"/>
    <w:rsid w:val="006E742C"/>
    <w:rsid w:val="006E7605"/>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6AC"/>
    <w:rsid w:val="0070387D"/>
    <w:rsid w:val="00704ABC"/>
    <w:rsid w:val="00704E63"/>
    <w:rsid w:val="0070544D"/>
    <w:rsid w:val="00705BFB"/>
    <w:rsid w:val="0070646B"/>
    <w:rsid w:val="007066D7"/>
    <w:rsid w:val="00706F09"/>
    <w:rsid w:val="00706F35"/>
    <w:rsid w:val="007070FF"/>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1B1"/>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542"/>
    <w:rsid w:val="00735ABB"/>
    <w:rsid w:val="0073609F"/>
    <w:rsid w:val="00736380"/>
    <w:rsid w:val="007364BC"/>
    <w:rsid w:val="00736731"/>
    <w:rsid w:val="00736BCA"/>
    <w:rsid w:val="00736F2A"/>
    <w:rsid w:val="00737331"/>
    <w:rsid w:val="00737466"/>
    <w:rsid w:val="00737559"/>
    <w:rsid w:val="00737949"/>
    <w:rsid w:val="007400CE"/>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7003"/>
    <w:rsid w:val="007477FA"/>
    <w:rsid w:val="007508C8"/>
    <w:rsid w:val="00750A4F"/>
    <w:rsid w:val="00750BF6"/>
    <w:rsid w:val="00750F62"/>
    <w:rsid w:val="007510CB"/>
    <w:rsid w:val="00751D28"/>
    <w:rsid w:val="007528F9"/>
    <w:rsid w:val="00752A0F"/>
    <w:rsid w:val="00753075"/>
    <w:rsid w:val="00754BE4"/>
    <w:rsid w:val="00754C44"/>
    <w:rsid w:val="00754C58"/>
    <w:rsid w:val="00755538"/>
    <w:rsid w:val="00755EDF"/>
    <w:rsid w:val="007561E3"/>
    <w:rsid w:val="00756930"/>
    <w:rsid w:val="0075723E"/>
    <w:rsid w:val="00757321"/>
    <w:rsid w:val="00757530"/>
    <w:rsid w:val="007602AE"/>
    <w:rsid w:val="00760503"/>
    <w:rsid w:val="00760C60"/>
    <w:rsid w:val="00760E63"/>
    <w:rsid w:val="00762B95"/>
    <w:rsid w:val="00763228"/>
    <w:rsid w:val="007637B1"/>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4932"/>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9A6"/>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3BD8"/>
    <w:rsid w:val="00794CE0"/>
    <w:rsid w:val="00795A7B"/>
    <w:rsid w:val="00795D5B"/>
    <w:rsid w:val="00796758"/>
    <w:rsid w:val="00797D13"/>
    <w:rsid w:val="00797FC8"/>
    <w:rsid w:val="007A0308"/>
    <w:rsid w:val="007A1480"/>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881"/>
    <w:rsid w:val="007C7B3F"/>
    <w:rsid w:val="007D0276"/>
    <w:rsid w:val="007D02A3"/>
    <w:rsid w:val="007D09E8"/>
    <w:rsid w:val="007D0F9C"/>
    <w:rsid w:val="007D12E6"/>
    <w:rsid w:val="007D1502"/>
    <w:rsid w:val="007D1927"/>
    <w:rsid w:val="007D1D9E"/>
    <w:rsid w:val="007D1FCE"/>
    <w:rsid w:val="007D347D"/>
    <w:rsid w:val="007D3A26"/>
    <w:rsid w:val="007D3BE6"/>
    <w:rsid w:val="007D45F1"/>
    <w:rsid w:val="007D526E"/>
    <w:rsid w:val="007D527F"/>
    <w:rsid w:val="007D5710"/>
    <w:rsid w:val="007D5992"/>
    <w:rsid w:val="007D5A92"/>
    <w:rsid w:val="007D6013"/>
    <w:rsid w:val="007D626F"/>
    <w:rsid w:val="007D7B79"/>
    <w:rsid w:val="007E0387"/>
    <w:rsid w:val="007E0CEA"/>
    <w:rsid w:val="007E106C"/>
    <w:rsid w:val="007E147F"/>
    <w:rsid w:val="007E14CE"/>
    <w:rsid w:val="007E1EDC"/>
    <w:rsid w:val="007E21AA"/>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E1C"/>
    <w:rsid w:val="007F3F16"/>
    <w:rsid w:val="007F450D"/>
    <w:rsid w:val="007F5640"/>
    <w:rsid w:val="007F575B"/>
    <w:rsid w:val="007F5E10"/>
    <w:rsid w:val="007F62EA"/>
    <w:rsid w:val="007F727F"/>
    <w:rsid w:val="007F7765"/>
    <w:rsid w:val="007F7C99"/>
    <w:rsid w:val="007F7D23"/>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3E2D"/>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444"/>
    <w:rsid w:val="008377ED"/>
    <w:rsid w:val="00840045"/>
    <w:rsid w:val="0084011F"/>
    <w:rsid w:val="00840386"/>
    <w:rsid w:val="00840E5E"/>
    <w:rsid w:val="00841193"/>
    <w:rsid w:val="008416E5"/>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47B94"/>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23F"/>
    <w:rsid w:val="00860512"/>
    <w:rsid w:val="00860A90"/>
    <w:rsid w:val="008615F0"/>
    <w:rsid w:val="008619FA"/>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1D74"/>
    <w:rsid w:val="00872C72"/>
    <w:rsid w:val="00872F2F"/>
    <w:rsid w:val="00873416"/>
    <w:rsid w:val="00873712"/>
    <w:rsid w:val="00873978"/>
    <w:rsid w:val="008745EA"/>
    <w:rsid w:val="0087462F"/>
    <w:rsid w:val="0087465D"/>
    <w:rsid w:val="0087489E"/>
    <w:rsid w:val="00874A07"/>
    <w:rsid w:val="008753C8"/>
    <w:rsid w:val="0087542B"/>
    <w:rsid w:val="00876228"/>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72A"/>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576"/>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0C"/>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5AB"/>
    <w:rsid w:val="008C7F27"/>
    <w:rsid w:val="008D07AE"/>
    <w:rsid w:val="008D10D1"/>
    <w:rsid w:val="008D1112"/>
    <w:rsid w:val="008D135F"/>
    <w:rsid w:val="008D170D"/>
    <w:rsid w:val="008D1888"/>
    <w:rsid w:val="008D1AB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A1D"/>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19A"/>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8A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9A3"/>
    <w:rsid w:val="00930C93"/>
    <w:rsid w:val="009315E1"/>
    <w:rsid w:val="00931626"/>
    <w:rsid w:val="0093214C"/>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664"/>
    <w:rsid w:val="00943E7F"/>
    <w:rsid w:val="009443D5"/>
    <w:rsid w:val="0094485A"/>
    <w:rsid w:val="00944D42"/>
    <w:rsid w:val="0094554C"/>
    <w:rsid w:val="00945A15"/>
    <w:rsid w:val="009461CC"/>
    <w:rsid w:val="00946334"/>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18E4"/>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45"/>
    <w:rsid w:val="0099168E"/>
    <w:rsid w:val="009921A2"/>
    <w:rsid w:val="009925D7"/>
    <w:rsid w:val="00992A76"/>
    <w:rsid w:val="00992FCB"/>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64"/>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26B"/>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1D68"/>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361D"/>
    <w:rsid w:val="009E449B"/>
    <w:rsid w:val="009E4AD4"/>
    <w:rsid w:val="009E5D64"/>
    <w:rsid w:val="009E5F07"/>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2727"/>
    <w:rsid w:val="009F3170"/>
    <w:rsid w:val="009F3858"/>
    <w:rsid w:val="009F3D03"/>
    <w:rsid w:val="009F4622"/>
    <w:rsid w:val="009F464A"/>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8"/>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ADA"/>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55C"/>
    <w:rsid w:val="00AA0AB4"/>
    <w:rsid w:val="00AA0B8E"/>
    <w:rsid w:val="00AA127E"/>
    <w:rsid w:val="00AA1A80"/>
    <w:rsid w:val="00AA1ADA"/>
    <w:rsid w:val="00AA1FB4"/>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0634"/>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919"/>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56A4"/>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3EC7"/>
    <w:rsid w:val="00B24D10"/>
    <w:rsid w:val="00B250E1"/>
    <w:rsid w:val="00B252AA"/>
    <w:rsid w:val="00B25345"/>
    <w:rsid w:val="00B253A6"/>
    <w:rsid w:val="00B256FD"/>
    <w:rsid w:val="00B2582A"/>
    <w:rsid w:val="00B26901"/>
    <w:rsid w:val="00B26F26"/>
    <w:rsid w:val="00B27959"/>
    <w:rsid w:val="00B27F9F"/>
    <w:rsid w:val="00B300C3"/>
    <w:rsid w:val="00B3069B"/>
    <w:rsid w:val="00B308D6"/>
    <w:rsid w:val="00B31383"/>
    <w:rsid w:val="00B31F7F"/>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98D"/>
    <w:rsid w:val="00B67E76"/>
    <w:rsid w:val="00B71628"/>
    <w:rsid w:val="00B71C6C"/>
    <w:rsid w:val="00B723BE"/>
    <w:rsid w:val="00B7313E"/>
    <w:rsid w:val="00B731FC"/>
    <w:rsid w:val="00B73292"/>
    <w:rsid w:val="00B739F7"/>
    <w:rsid w:val="00B73A70"/>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4C1"/>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666"/>
    <w:rsid w:val="00BB07DB"/>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95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4E7"/>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1A84"/>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348"/>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A63"/>
    <w:rsid w:val="00C06D06"/>
    <w:rsid w:val="00C06E0B"/>
    <w:rsid w:val="00C06FC1"/>
    <w:rsid w:val="00C075C0"/>
    <w:rsid w:val="00C0761B"/>
    <w:rsid w:val="00C07B85"/>
    <w:rsid w:val="00C1036F"/>
    <w:rsid w:val="00C10928"/>
    <w:rsid w:val="00C11304"/>
    <w:rsid w:val="00C116D3"/>
    <w:rsid w:val="00C120DC"/>
    <w:rsid w:val="00C12219"/>
    <w:rsid w:val="00C12583"/>
    <w:rsid w:val="00C130F8"/>
    <w:rsid w:val="00C13326"/>
    <w:rsid w:val="00C1341E"/>
    <w:rsid w:val="00C13A66"/>
    <w:rsid w:val="00C13AC5"/>
    <w:rsid w:val="00C15A49"/>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3B9"/>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D11"/>
    <w:rsid w:val="00C33F2D"/>
    <w:rsid w:val="00C340FB"/>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14E"/>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C2D"/>
    <w:rsid w:val="00C57DA8"/>
    <w:rsid w:val="00C60152"/>
    <w:rsid w:val="00C6034C"/>
    <w:rsid w:val="00C60C07"/>
    <w:rsid w:val="00C61548"/>
    <w:rsid w:val="00C6160F"/>
    <w:rsid w:val="00C62178"/>
    <w:rsid w:val="00C621D0"/>
    <w:rsid w:val="00C628B2"/>
    <w:rsid w:val="00C62BE9"/>
    <w:rsid w:val="00C63351"/>
    <w:rsid w:val="00C6403E"/>
    <w:rsid w:val="00C65229"/>
    <w:rsid w:val="00C657D0"/>
    <w:rsid w:val="00C657D7"/>
    <w:rsid w:val="00C659C4"/>
    <w:rsid w:val="00C65EDC"/>
    <w:rsid w:val="00C65FE2"/>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4954"/>
    <w:rsid w:val="00C851A9"/>
    <w:rsid w:val="00C85539"/>
    <w:rsid w:val="00C85BE3"/>
    <w:rsid w:val="00C8645B"/>
    <w:rsid w:val="00C9025F"/>
    <w:rsid w:val="00C90B47"/>
    <w:rsid w:val="00C90B6D"/>
    <w:rsid w:val="00C91127"/>
    <w:rsid w:val="00C91CE0"/>
    <w:rsid w:val="00C9224B"/>
    <w:rsid w:val="00C92554"/>
    <w:rsid w:val="00C92A3B"/>
    <w:rsid w:val="00C92E43"/>
    <w:rsid w:val="00C9314C"/>
    <w:rsid w:val="00C934F0"/>
    <w:rsid w:val="00C93583"/>
    <w:rsid w:val="00C9360C"/>
    <w:rsid w:val="00C936A5"/>
    <w:rsid w:val="00C93BAB"/>
    <w:rsid w:val="00C942F0"/>
    <w:rsid w:val="00C9464E"/>
    <w:rsid w:val="00C94C98"/>
    <w:rsid w:val="00C950D4"/>
    <w:rsid w:val="00C958B4"/>
    <w:rsid w:val="00C95A1D"/>
    <w:rsid w:val="00C95BEB"/>
    <w:rsid w:val="00C960F6"/>
    <w:rsid w:val="00C966AB"/>
    <w:rsid w:val="00C96A8B"/>
    <w:rsid w:val="00C96B4E"/>
    <w:rsid w:val="00C96BA3"/>
    <w:rsid w:val="00C96D27"/>
    <w:rsid w:val="00C97050"/>
    <w:rsid w:val="00C973E3"/>
    <w:rsid w:val="00C97FA2"/>
    <w:rsid w:val="00CA04EC"/>
    <w:rsid w:val="00CA051C"/>
    <w:rsid w:val="00CA066B"/>
    <w:rsid w:val="00CA0989"/>
    <w:rsid w:val="00CA1039"/>
    <w:rsid w:val="00CA1144"/>
    <w:rsid w:val="00CA19F7"/>
    <w:rsid w:val="00CA2C09"/>
    <w:rsid w:val="00CA3075"/>
    <w:rsid w:val="00CA394C"/>
    <w:rsid w:val="00CA42B3"/>
    <w:rsid w:val="00CA44AD"/>
    <w:rsid w:val="00CA4A55"/>
    <w:rsid w:val="00CA4F52"/>
    <w:rsid w:val="00CA55E0"/>
    <w:rsid w:val="00CA5E21"/>
    <w:rsid w:val="00CA602F"/>
    <w:rsid w:val="00CA7F36"/>
    <w:rsid w:val="00CB007C"/>
    <w:rsid w:val="00CB044C"/>
    <w:rsid w:val="00CB0504"/>
    <w:rsid w:val="00CB061E"/>
    <w:rsid w:val="00CB113A"/>
    <w:rsid w:val="00CB1321"/>
    <w:rsid w:val="00CB1BC3"/>
    <w:rsid w:val="00CB1DFD"/>
    <w:rsid w:val="00CB25EC"/>
    <w:rsid w:val="00CB2611"/>
    <w:rsid w:val="00CB3B85"/>
    <w:rsid w:val="00CB4372"/>
    <w:rsid w:val="00CB5705"/>
    <w:rsid w:val="00CB5A7C"/>
    <w:rsid w:val="00CB5F56"/>
    <w:rsid w:val="00CB7423"/>
    <w:rsid w:val="00CC052F"/>
    <w:rsid w:val="00CC05FC"/>
    <w:rsid w:val="00CC0640"/>
    <w:rsid w:val="00CC0747"/>
    <w:rsid w:val="00CC0FC8"/>
    <w:rsid w:val="00CC1553"/>
    <w:rsid w:val="00CC233F"/>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7F9"/>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0E5"/>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69E"/>
    <w:rsid w:val="00D14A7D"/>
    <w:rsid w:val="00D14D93"/>
    <w:rsid w:val="00D15D78"/>
    <w:rsid w:val="00D1601E"/>
    <w:rsid w:val="00D1677D"/>
    <w:rsid w:val="00D168F8"/>
    <w:rsid w:val="00D16C48"/>
    <w:rsid w:val="00D174AE"/>
    <w:rsid w:val="00D17671"/>
    <w:rsid w:val="00D17C2C"/>
    <w:rsid w:val="00D17EF9"/>
    <w:rsid w:val="00D206F0"/>
    <w:rsid w:val="00D20C27"/>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4E5E"/>
    <w:rsid w:val="00D2594D"/>
    <w:rsid w:val="00D25F5E"/>
    <w:rsid w:val="00D26DD0"/>
    <w:rsid w:val="00D26F52"/>
    <w:rsid w:val="00D26F79"/>
    <w:rsid w:val="00D27607"/>
    <w:rsid w:val="00D27A4E"/>
    <w:rsid w:val="00D3050D"/>
    <w:rsid w:val="00D30D15"/>
    <w:rsid w:val="00D31563"/>
    <w:rsid w:val="00D3171D"/>
    <w:rsid w:val="00D3194A"/>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0A"/>
    <w:rsid w:val="00D45FD5"/>
    <w:rsid w:val="00D46AF6"/>
    <w:rsid w:val="00D46C8C"/>
    <w:rsid w:val="00D476E8"/>
    <w:rsid w:val="00D479BB"/>
    <w:rsid w:val="00D5065F"/>
    <w:rsid w:val="00D50664"/>
    <w:rsid w:val="00D508AB"/>
    <w:rsid w:val="00D516C7"/>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5F44"/>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B71"/>
    <w:rsid w:val="00D87FEA"/>
    <w:rsid w:val="00D90151"/>
    <w:rsid w:val="00D907EF"/>
    <w:rsid w:val="00D90BAF"/>
    <w:rsid w:val="00D918F5"/>
    <w:rsid w:val="00D930D9"/>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607"/>
    <w:rsid w:val="00DA28AF"/>
    <w:rsid w:val="00DA5025"/>
    <w:rsid w:val="00DA5114"/>
    <w:rsid w:val="00DA5140"/>
    <w:rsid w:val="00DA51CB"/>
    <w:rsid w:val="00DA526B"/>
    <w:rsid w:val="00DA6416"/>
    <w:rsid w:val="00DA6814"/>
    <w:rsid w:val="00DA6B4A"/>
    <w:rsid w:val="00DA6DAB"/>
    <w:rsid w:val="00DA6E8A"/>
    <w:rsid w:val="00DA7834"/>
    <w:rsid w:val="00DA7D00"/>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CE0"/>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591"/>
    <w:rsid w:val="00DC67BC"/>
    <w:rsid w:val="00DC6B06"/>
    <w:rsid w:val="00DC6C79"/>
    <w:rsid w:val="00DC6D2F"/>
    <w:rsid w:val="00DC71A1"/>
    <w:rsid w:val="00DC74A5"/>
    <w:rsid w:val="00DC76AA"/>
    <w:rsid w:val="00DD0437"/>
    <w:rsid w:val="00DD0505"/>
    <w:rsid w:val="00DD0C2C"/>
    <w:rsid w:val="00DD0EA7"/>
    <w:rsid w:val="00DD1AA4"/>
    <w:rsid w:val="00DD1C88"/>
    <w:rsid w:val="00DD1EE4"/>
    <w:rsid w:val="00DD1FF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2F02"/>
    <w:rsid w:val="00DF3070"/>
    <w:rsid w:val="00DF317A"/>
    <w:rsid w:val="00DF35AD"/>
    <w:rsid w:val="00DF35FC"/>
    <w:rsid w:val="00DF3751"/>
    <w:rsid w:val="00DF388E"/>
    <w:rsid w:val="00DF3E40"/>
    <w:rsid w:val="00DF472E"/>
    <w:rsid w:val="00DF4CC2"/>
    <w:rsid w:val="00DF58BB"/>
    <w:rsid w:val="00DF6F6F"/>
    <w:rsid w:val="00DF70BB"/>
    <w:rsid w:val="00DF75BF"/>
    <w:rsid w:val="00DF7BB7"/>
    <w:rsid w:val="00DF7FBB"/>
    <w:rsid w:val="00E000AD"/>
    <w:rsid w:val="00E00D52"/>
    <w:rsid w:val="00E02475"/>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4E66"/>
    <w:rsid w:val="00E1528F"/>
    <w:rsid w:val="00E15AC7"/>
    <w:rsid w:val="00E15E7B"/>
    <w:rsid w:val="00E15F16"/>
    <w:rsid w:val="00E15FB7"/>
    <w:rsid w:val="00E16069"/>
    <w:rsid w:val="00E16925"/>
    <w:rsid w:val="00E16E11"/>
    <w:rsid w:val="00E16FF5"/>
    <w:rsid w:val="00E17582"/>
    <w:rsid w:val="00E17B15"/>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5FE6"/>
    <w:rsid w:val="00E260F1"/>
    <w:rsid w:val="00E26493"/>
    <w:rsid w:val="00E26E97"/>
    <w:rsid w:val="00E271F0"/>
    <w:rsid w:val="00E27536"/>
    <w:rsid w:val="00E27B10"/>
    <w:rsid w:val="00E302CF"/>
    <w:rsid w:val="00E30E5A"/>
    <w:rsid w:val="00E31EE3"/>
    <w:rsid w:val="00E32650"/>
    <w:rsid w:val="00E3269C"/>
    <w:rsid w:val="00E32BC7"/>
    <w:rsid w:val="00E33CF3"/>
    <w:rsid w:val="00E33E62"/>
    <w:rsid w:val="00E33EEF"/>
    <w:rsid w:val="00E33EFE"/>
    <w:rsid w:val="00E345FB"/>
    <w:rsid w:val="00E34D20"/>
    <w:rsid w:val="00E34F9D"/>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28"/>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4E7"/>
    <w:rsid w:val="00E7688A"/>
    <w:rsid w:val="00E77251"/>
    <w:rsid w:val="00E773F9"/>
    <w:rsid w:val="00E8030B"/>
    <w:rsid w:val="00E8030D"/>
    <w:rsid w:val="00E8039C"/>
    <w:rsid w:val="00E809B4"/>
    <w:rsid w:val="00E81EEC"/>
    <w:rsid w:val="00E81F16"/>
    <w:rsid w:val="00E822BA"/>
    <w:rsid w:val="00E82402"/>
    <w:rsid w:val="00E83583"/>
    <w:rsid w:val="00E84F50"/>
    <w:rsid w:val="00E85058"/>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331"/>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28E"/>
    <w:rsid w:val="00EB4999"/>
    <w:rsid w:val="00EB4F47"/>
    <w:rsid w:val="00EB546E"/>
    <w:rsid w:val="00EB5B01"/>
    <w:rsid w:val="00EB5EE1"/>
    <w:rsid w:val="00EB6403"/>
    <w:rsid w:val="00EB68DE"/>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3CF"/>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A98"/>
    <w:rsid w:val="00EF5D1F"/>
    <w:rsid w:val="00EF5DA7"/>
    <w:rsid w:val="00EF6872"/>
    <w:rsid w:val="00EF69DC"/>
    <w:rsid w:val="00EF7A1E"/>
    <w:rsid w:val="00EF7C7C"/>
    <w:rsid w:val="00F001FA"/>
    <w:rsid w:val="00F00324"/>
    <w:rsid w:val="00F00EDD"/>
    <w:rsid w:val="00F011B5"/>
    <w:rsid w:val="00F02118"/>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135"/>
    <w:rsid w:val="00F072D8"/>
    <w:rsid w:val="00F079DF"/>
    <w:rsid w:val="00F07F2F"/>
    <w:rsid w:val="00F10CC8"/>
    <w:rsid w:val="00F10DC5"/>
    <w:rsid w:val="00F10DF7"/>
    <w:rsid w:val="00F117DB"/>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14F"/>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6B8"/>
    <w:rsid w:val="00F53BEB"/>
    <w:rsid w:val="00F53DB1"/>
    <w:rsid w:val="00F53E6B"/>
    <w:rsid w:val="00F54A4A"/>
    <w:rsid w:val="00F54F09"/>
    <w:rsid w:val="00F5534F"/>
    <w:rsid w:val="00F5604E"/>
    <w:rsid w:val="00F5629A"/>
    <w:rsid w:val="00F56C31"/>
    <w:rsid w:val="00F56D74"/>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46A"/>
    <w:rsid w:val="00F9264C"/>
    <w:rsid w:val="00F92986"/>
    <w:rsid w:val="00F92E89"/>
    <w:rsid w:val="00F9355C"/>
    <w:rsid w:val="00F939C8"/>
    <w:rsid w:val="00F939CD"/>
    <w:rsid w:val="00F93D44"/>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8B9"/>
    <w:rsid w:val="00FA1DF3"/>
    <w:rsid w:val="00FA1E72"/>
    <w:rsid w:val="00FA1FCC"/>
    <w:rsid w:val="00FA21AA"/>
    <w:rsid w:val="00FA2966"/>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6D29"/>
    <w:rsid w:val="00FC75F9"/>
    <w:rsid w:val="00FC7D16"/>
    <w:rsid w:val="00FD03A1"/>
    <w:rsid w:val="00FD063A"/>
    <w:rsid w:val="00FD06F0"/>
    <w:rsid w:val="00FD092B"/>
    <w:rsid w:val="00FD0993"/>
    <w:rsid w:val="00FD0C65"/>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1B4"/>
    <w:rsid w:val="00FF5754"/>
    <w:rsid w:val="00FF5FB8"/>
    <w:rsid w:val="00FF68EA"/>
    <w:rsid w:val="00FF6F8A"/>
    <w:rsid w:val="00FF776E"/>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A49"/>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6441">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6062579">
      <w:bodyDiv w:val="1"/>
      <w:marLeft w:val="0"/>
      <w:marRight w:val="0"/>
      <w:marTop w:val="0"/>
      <w:marBottom w:val="0"/>
      <w:divBdr>
        <w:top w:val="none" w:sz="0" w:space="0" w:color="auto"/>
        <w:left w:val="none" w:sz="0" w:space="0" w:color="auto"/>
        <w:bottom w:val="none" w:sz="0" w:space="0" w:color="auto"/>
        <w:right w:val="none" w:sz="0" w:space="0" w:color="auto"/>
      </w:divBdr>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13610215">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487629843">
      <w:bodyDiv w:val="1"/>
      <w:marLeft w:val="0"/>
      <w:marRight w:val="0"/>
      <w:marTop w:val="0"/>
      <w:marBottom w:val="0"/>
      <w:divBdr>
        <w:top w:val="none" w:sz="0" w:space="0" w:color="auto"/>
        <w:left w:val="none" w:sz="0" w:space="0" w:color="auto"/>
        <w:bottom w:val="none" w:sz="0" w:space="0" w:color="auto"/>
        <w:right w:val="none" w:sz="0" w:space="0" w:color="auto"/>
      </w:divBdr>
    </w:div>
    <w:div w:id="1528526571">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8479707">
      <w:bodyDiv w:val="1"/>
      <w:marLeft w:val="0"/>
      <w:marRight w:val="0"/>
      <w:marTop w:val="0"/>
      <w:marBottom w:val="0"/>
      <w:divBdr>
        <w:top w:val="none" w:sz="0" w:space="0" w:color="auto"/>
        <w:left w:val="none" w:sz="0" w:space="0" w:color="auto"/>
        <w:bottom w:val="none" w:sz="0" w:space="0" w:color="auto"/>
        <w:right w:val="none" w:sz="0" w:space="0" w:color="auto"/>
      </w:divBdr>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4888058">
      <w:bodyDiv w:val="1"/>
      <w:marLeft w:val="0"/>
      <w:marRight w:val="0"/>
      <w:marTop w:val="0"/>
      <w:marBottom w:val="0"/>
      <w:divBdr>
        <w:top w:val="none" w:sz="0" w:space="0" w:color="auto"/>
        <w:left w:val="none" w:sz="0" w:space="0" w:color="auto"/>
        <w:bottom w:val="none" w:sz="0" w:space="0" w:color="auto"/>
        <w:right w:val="none" w:sz="0" w:space="0" w:color="auto"/>
      </w:divBdr>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16147051">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4029062">
      <w:bodyDiv w:val="1"/>
      <w:marLeft w:val="0"/>
      <w:marRight w:val="0"/>
      <w:marTop w:val="0"/>
      <w:marBottom w:val="0"/>
      <w:divBdr>
        <w:top w:val="none" w:sz="0" w:space="0" w:color="auto"/>
        <w:left w:val="none" w:sz="0" w:space="0" w:color="auto"/>
        <w:bottom w:val="none" w:sz="0" w:space="0" w:color="auto"/>
        <w:right w:val="none" w:sz="0" w:space="0" w:color="auto"/>
      </w:divBdr>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876310944">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Docs/R1-2103809.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105-e/Docs/R1-2103809.zip"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05-e/Docs/R1-2103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B3F69E7-998F-4A47-BD96-73136635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4</Pages>
  <Words>1629</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14</cp:revision>
  <cp:lastPrinted>2019-10-07T16:08:00Z</cp:lastPrinted>
  <dcterms:created xsi:type="dcterms:W3CDTF">2021-10-01T00:45:00Z</dcterms:created>
  <dcterms:modified xsi:type="dcterms:W3CDTF">2021-10-01T12:10:00Z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